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3A98" w14:textId="77777777" w:rsidR="00130E84" w:rsidRPr="0068223A" w:rsidRDefault="002B00E6" w:rsidP="002B00E6">
      <w:pPr>
        <w:pStyle w:val="Rubrik1"/>
        <w:rPr>
          <w:lang w:val="sv-SE"/>
        </w:rPr>
      </w:pPr>
      <w:bookmarkStart w:id="0" w:name="_GoBack"/>
      <w:bookmarkEnd w:id="0"/>
      <w:r w:rsidRPr="0068223A">
        <w:rPr>
          <w:lang w:val="sv-SE"/>
        </w:rPr>
        <w:t>Promemoria – Ytterligare information om visselblåsarlagen</w:t>
      </w:r>
    </w:p>
    <w:p w14:paraId="2814A74C" w14:textId="77777777" w:rsidR="002B00E6" w:rsidRPr="009E5812" w:rsidRDefault="002B00E6" w:rsidP="002B00E6">
      <w:pPr>
        <w:rPr>
          <w:sz w:val="20"/>
          <w:szCs w:val="20"/>
          <w:lang w:val="sv-SE"/>
        </w:rPr>
      </w:pPr>
      <w:r w:rsidRPr="009E5812">
        <w:rPr>
          <w:sz w:val="20"/>
          <w:szCs w:val="20"/>
          <w:lang w:val="sv-SE"/>
        </w:rPr>
        <w:t xml:space="preserve">I lagen (2021:890) om skydd för personer som rapporterar om missförhållanden (visselblåsarlagen) finns bl.a. bestämmelser om skydd för den som i ett arbetsrelaterat sammanhang rapporterar om missförhållanden som innebär överträdelser av vissa EU-rättsakter eller nationella regler som genomför eller kompletterar dessa rättsakter. </w:t>
      </w:r>
    </w:p>
    <w:p w14:paraId="3B62CC6D" w14:textId="77777777" w:rsidR="002B00E6" w:rsidRPr="009E5812" w:rsidRDefault="002B00E6" w:rsidP="002B00E6">
      <w:pPr>
        <w:rPr>
          <w:sz w:val="20"/>
          <w:szCs w:val="20"/>
          <w:lang w:val="sv-SE"/>
        </w:rPr>
      </w:pPr>
      <w:r w:rsidRPr="009E5812">
        <w:rPr>
          <w:sz w:val="20"/>
          <w:szCs w:val="20"/>
          <w:lang w:val="sv-SE"/>
        </w:rPr>
        <w:t>Rapportering kan ske både internt på den egna arbetsplatsen och externt till en utsedd</w:t>
      </w:r>
      <w:r w:rsidR="009E5812">
        <w:rPr>
          <w:sz w:val="20"/>
          <w:szCs w:val="20"/>
          <w:lang w:val="sv-SE"/>
        </w:rPr>
        <w:t xml:space="preserve"> behörig</w:t>
      </w:r>
      <w:r w:rsidRPr="009E5812">
        <w:rPr>
          <w:sz w:val="20"/>
          <w:szCs w:val="20"/>
          <w:lang w:val="sv-SE"/>
        </w:rPr>
        <w:t xml:space="preserve"> myndighet. Den rapporterande personen kan själv välja om rapportering av överträdelser av unionsrätten ska göras internt eller om personen vill vända sig externt till den utsedda behöriga myndigheten. En fördel med intern rapportering är att ett missförhållande då många gånger kan åtgärdas snabbare och mer effektivt jämfört med om extern rapportering sker. </w:t>
      </w:r>
    </w:p>
    <w:p w14:paraId="584945D1" w14:textId="77777777" w:rsidR="009E5812" w:rsidRPr="009E5812" w:rsidRDefault="009E5812" w:rsidP="009E5812">
      <w:pPr>
        <w:pStyle w:val="Rubrik2"/>
        <w:rPr>
          <w:lang w:val="sv-SE"/>
        </w:rPr>
      </w:pPr>
      <w:r w:rsidRPr="009E5812">
        <w:rPr>
          <w:lang w:val="sv-SE"/>
        </w:rPr>
        <w:t>Förutsättningar för att omfattas av visselblåsarlagens skydd</w:t>
      </w:r>
    </w:p>
    <w:p w14:paraId="0E084310" w14:textId="77777777" w:rsidR="002B00E6" w:rsidRPr="009E5812" w:rsidRDefault="002B00E6" w:rsidP="002B00E6">
      <w:pPr>
        <w:rPr>
          <w:sz w:val="20"/>
          <w:szCs w:val="20"/>
          <w:lang w:val="sv-SE"/>
        </w:rPr>
      </w:pPr>
      <w:r w:rsidRPr="009E5812">
        <w:rPr>
          <w:sz w:val="20"/>
          <w:szCs w:val="20"/>
          <w:lang w:val="sv-SE"/>
        </w:rPr>
        <w:t xml:space="preserve">För att du som rapportör ska omfattas av visselblåsarlagens skydd ska </w:t>
      </w:r>
    </w:p>
    <w:p w14:paraId="6E017202" w14:textId="77777777" w:rsidR="009E5812" w:rsidRPr="009E5812" w:rsidRDefault="009E5812" w:rsidP="002B00E6">
      <w:pPr>
        <w:pStyle w:val="Liststycke"/>
        <w:numPr>
          <w:ilvl w:val="0"/>
          <w:numId w:val="25"/>
        </w:numPr>
        <w:spacing w:line="288" w:lineRule="auto"/>
        <w:rPr>
          <w:sz w:val="20"/>
          <w:szCs w:val="20"/>
          <w:lang w:val="sv-SE"/>
        </w:rPr>
      </w:pPr>
      <w:r w:rsidRPr="009E5812">
        <w:rPr>
          <w:sz w:val="20"/>
          <w:szCs w:val="20"/>
          <w:lang w:val="sv-SE"/>
        </w:rPr>
        <w:t>du omfattas av lagens personkrets, se 1 kap. 8 § 2 visselblåsarlagen</w:t>
      </w:r>
      <w:r>
        <w:rPr>
          <w:sz w:val="20"/>
          <w:szCs w:val="20"/>
          <w:lang w:val="sv-SE"/>
        </w:rPr>
        <w:t>,</w:t>
      </w:r>
    </w:p>
    <w:p w14:paraId="487FB594" w14:textId="77777777" w:rsidR="002B00E6" w:rsidRPr="009E5812" w:rsidRDefault="002B00E6" w:rsidP="002B00E6">
      <w:pPr>
        <w:pStyle w:val="Liststycke"/>
        <w:numPr>
          <w:ilvl w:val="0"/>
          <w:numId w:val="25"/>
        </w:numPr>
        <w:spacing w:line="288" w:lineRule="auto"/>
        <w:rPr>
          <w:sz w:val="20"/>
          <w:szCs w:val="20"/>
          <w:lang w:val="sv-SE"/>
        </w:rPr>
      </w:pPr>
      <w:r w:rsidRPr="009E5812">
        <w:rPr>
          <w:sz w:val="20"/>
          <w:szCs w:val="20"/>
          <w:lang w:val="sv-SE"/>
        </w:rPr>
        <w:t>missförhållandena förekomma i den verksamhet som rapportören är eller varit verksam inom eller en annan verksamhet som rapportören kommit i kontakt med genom sitt arbete</w:t>
      </w:r>
      <w:r w:rsidR="009E5812">
        <w:rPr>
          <w:sz w:val="20"/>
          <w:szCs w:val="20"/>
          <w:lang w:val="sv-SE"/>
        </w:rPr>
        <w:t>,</w:t>
      </w:r>
    </w:p>
    <w:p w14:paraId="6665DC89" w14:textId="77777777" w:rsidR="002B00E6" w:rsidRPr="009E5812" w:rsidRDefault="002B00E6" w:rsidP="002B00E6">
      <w:pPr>
        <w:pStyle w:val="Liststycke"/>
        <w:numPr>
          <w:ilvl w:val="0"/>
          <w:numId w:val="25"/>
        </w:numPr>
        <w:spacing w:line="288" w:lineRule="auto"/>
        <w:rPr>
          <w:sz w:val="20"/>
          <w:szCs w:val="20"/>
          <w:lang w:val="sv-SE"/>
        </w:rPr>
      </w:pPr>
      <w:r w:rsidRPr="009E5812">
        <w:rPr>
          <w:sz w:val="20"/>
          <w:szCs w:val="20"/>
          <w:lang w:val="sv-SE"/>
        </w:rPr>
        <w:t>rapportören vid tidpunkten för rapporteringen ha skälig anledning att anta att informationen om missförhållandena är sann, och</w:t>
      </w:r>
    </w:p>
    <w:p w14:paraId="6CCA5194" w14:textId="77777777" w:rsidR="002B00E6" w:rsidRPr="009E5812" w:rsidRDefault="002B00E6" w:rsidP="002B00E6">
      <w:pPr>
        <w:pStyle w:val="Liststycke"/>
        <w:numPr>
          <w:ilvl w:val="0"/>
          <w:numId w:val="25"/>
        </w:numPr>
        <w:spacing w:line="288" w:lineRule="auto"/>
        <w:rPr>
          <w:sz w:val="20"/>
          <w:szCs w:val="20"/>
          <w:lang w:val="sv-SE"/>
        </w:rPr>
      </w:pPr>
      <w:r w:rsidRPr="009E5812">
        <w:rPr>
          <w:sz w:val="20"/>
          <w:szCs w:val="20"/>
          <w:lang w:val="sv-SE"/>
        </w:rPr>
        <w:t>rapporteringen ske i enlighet med lagen (genom en intern rapporteringskanal, extern rapporteringskanal eller genom offentliggörande)</w:t>
      </w:r>
      <w:r w:rsidR="00DF3F93">
        <w:rPr>
          <w:sz w:val="20"/>
          <w:szCs w:val="20"/>
          <w:lang w:val="sv-SE"/>
        </w:rPr>
        <w:t>.</w:t>
      </w:r>
    </w:p>
    <w:p w14:paraId="28A8847E" w14:textId="77777777" w:rsidR="002B00E6" w:rsidRPr="009E5812" w:rsidRDefault="002B00E6" w:rsidP="002B00E6">
      <w:pPr>
        <w:rPr>
          <w:sz w:val="20"/>
          <w:szCs w:val="20"/>
          <w:lang w:val="sv-SE"/>
        </w:rPr>
      </w:pPr>
      <w:r w:rsidRPr="009E5812">
        <w:rPr>
          <w:sz w:val="20"/>
          <w:szCs w:val="20"/>
          <w:lang w:val="sv-SE"/>
        </w:rPr>
        <w:t xml:space="preserve">Vid </w:t>
      </w:r>
      <w:r w:rsidRPr="009E5812">
        <w:rPr>
          <w:i/>
          <w:sz w:val="20"/>
          <w:szCs w:val="20"/>
          <w:lang w:val="sv-SE"/>
        </w:rPr>
        <w:t>intern rapportering</w:t>
      </w:r>
      <w:r w:rsidRPr="009E5812">
        <w:rPr>
          <w:sz w:val="20"/>
          <w:szCs w:val="20"/>
          <w:lang w:val="sv-SE"/>
        </w:rPr>
        <w:t xml:space="preserve"> gäller skyddet också om rapportering sker på annat sätt än via de interna rapporteringskanale</w:t>
      </w:r>
      <w:r w:rsidR="00DF3F93">
        <w:rPr>
          <w:sz w:val="20"/>
          <w:szCs w:val="20"/>
          <w:lang w:val="sv-SE"/>
        </w:rPr>
        <w:t>r</w:t>
      </w:r>
      <w:r w:rsidRPr="009E5812">
        <w:rPr>
          <w:sz w:val="20"/>
          <w:szCs w:val="20"/>
          <w:lang w:val="sv-SE"/>
        </w:rPr>
        <w:t>n</w:t>
      </w:r>
      <w:r w:rsidR="00DF3F93">
        <w:rPr>
          <w:sz w:val="20"/>
          <w:szCs w:val="20"/>
          <w:lang w:val="sv-SE"/>
        </w:rPr>
        <w:t>a</w:t>
      </w:r>
      <w:r w:rsidRPr="009E5812">
        <w:rPr>
          <w:sz w:val="20"/>
          <w:szCs w:val="20"/>
          <w:lang w:val="sv-SE"/>
        </w:rPr>
        <w:t xml:space="preserve"> om det saknas sådana kanaler eller om de interna kanale</w:t>
      </w:r>
      <w:r w:rsidR="00DF3F93">
        <w:rPr>
          <w:sz w:val="20"/>
          <w:szCs w:val="20"/>
          <w:lang w:val="sv-SE"/>
        </w:rPr>
        <w:t>r</w:t>
      </w:r>
      <w:r w:rsidRPr="009E5812">
        <w:rPr>
          <w:sz w:val="20"/>
          <w:szCs w:val="20"/>
          <w:lang w:val="sv-SE"/>
        </w:rPr>
        <w:t>n</w:t>
      </w:r>
      <w:r w:rsidR="00DF3F93">
        <w:rPr>
          <w:sz w:val="20"/>
          <w:szCs w:val="20"/>
          <w:lang w:val="sv-SE"/>
        </w:rPr>
        <w:t>a</w:t>
      </w:r>
      <w:r w:rsidRPr="009E5812">
        <w:rPr>
          <w:sz w:val="20"/>
          <w:szCs w:val="20"/>
          <w:lang w:val="sv-SE"/>
        </w:rPr>
        <w:t xml:space="preserve"> som finns tillgänglig</w:t>
      </w:r>
      <w:r w:rsidR="00DF3F93">
        <w:rPr>
          <w:sz w:val="20"/>
          <w:szCs w:val="20"/>
          <w:lang w:val="sv-SE"/>
        </w:rPr>
        <w:t>a</w:t>
      </w:r>
      <w:r w:rsidRPr="009E5812">
        <w:rPr>
          <w:sz w:val="20"/>
          <w:szCs w:val="20"/>
          <w:lang w:val="sv-SE"/>
        </w:rPr>
        <w:t xml:space="preserve"> inte uppfyller visselblåsarlagens krav eller rapporteringen sker innan personen har börjat inom verksamheten. </w:t>
      </w:r>
    </w:p>
    <w:p w14:paraId="63EF94A3" w14:textId="77777777" w:rsidR="002B00E6" w:rsidRPr="009E5812" w:rsidRDefault="002B00E6" w:rsidP="002B00E6">
      <w:pPr>
        <w:rPr>
          <w:sz w:val="20"/>
          <w:szCs w:val="20"/>
          <w:lang w:val="sv-SE"/>
        </w:rPr>
      </w:pPr>
      <w:r w:rsidRPr="009E5812">
        <w:rPr>
          <w:sz w:val="20"/>
          <w:szCs w:val="20"/>
          <w:lang w:val="sv-SE"/>
        </w:rPr>
        <w:t xml:space="preserve">Vid </w:t>
      </w:r>
      <w:r w:rsidRPr="009E5812">
        <w:rPr>
          <w:i/>
          <w:sz w:val="20"/>
          <w:szCs w:val="20"/>
          <w:lang w:val="sv-SE"/>
        </w:rPr>
        <w:t>extern rapportering</w:t>
      </w:r>
      <w:r w:rsidRPr="009E5812">
        <w:rPr>
          <w:sz w:val="20"/>
          <w:szCs w:val="20"/>
          <w:lang w:val="sv-SE"/>
        </w:rPr>
        <w:t xml:space="preserve"> gäller skyddet också om rapportering sker på annat sätt än via de </w:t>
      </w:r>
      <w:r w:rsidR="00DF3F93">
        <w:rPr>
          <w:sz w:val="20"/>
          <w:szCs w:val="20"/>
          <w:lang w:val="sv-SE"/>
        </w:rPr>
        <w:t>externa</w:t>
      </w:r>
      <w:r w:rsidRPr="009E5812">
        <w:rPr>
          <w:sz w:val="20"/>
          <w:szCs w:val="20"/>
          <w:lang w:val="sv-SE"/>
        </w:rPr>
        <w:t xml:space="preserve"> rapporteringskanale</w:t>
      </w:r>
      <w:r w:rsidR="00DF3F93">
        <w:rPr>
          <w:sz w:val="20"/>
          <w:szCs w:val="20"/>
          <w:lang w:val="sv-SE"/>
        </w:rPr>
        <w:t>r</w:t>
      </w:r>
      <w:r w:rsidRPr="009E5812">
        <w:rPr>
          <w:sz w:val="20"/>
          <w:szCs w:val="20"/>
          <w:lang w:val="sv-SE"/>
        </w:rPr>
        <w:t>n</w:t>
      </w:r>
      <w:r w:rsidR="00DF3F93">
        <w:rPr>
          <w:sz w:val="20"/>
          <w:szCs w:val="20"/>
          <w:lang w:val="sv-SE"/>
        </w:rPr>
        <w:t>a</w:t>
      </w:r>
      <w:r w:rsidRPr="009E5812">
        <w:rPr>
          <w:sz w:val="20"/>
          <w:szCs w:val="20"/>
          <w:lang w:val="sv-SE"/>
        </w:rPr>
        <w:t xml:space="preserve"> om personen</w:t>
      </w:r>
    </w:p>
    <w:p w14:paraId="79261A43" w14:textId="77777777" w:rsidR="002B00E6" w:rsidRPr="009E5812" w:rsidRDefault="002B00E6" w:rsidP="002B00E6">
      <w:pPr>
        <w:rPr>
          <w:sz w:val="20"/>
          <w:szCs w:val="20"/>
          <w:lang w:val="sv-SE"/>
        </w:rPr>
      </w:pPr>
      <w:r w:rsidRPr="009E5812">
        <w:rPr>
          <w:sz w:val="20"/>
          <w:szCs w:val="20"/>
          <w:lang w:val="sv-SE"/>
        </w:rPr>
        <w:t xml:space="preserve">1. först har rapporterat internt i enlighet med </w:t>
      </w:r>
      <w:r w:rsidR="00DF3F93">
        <w:rPr>
          <w:sz w:val="20"/>
          <w:szCs w:val="20"/>
          <w:lang w:val="sv-SE"/>
        </w:rPr>
        <w:t>visselblåsarlagen</w:t>
      </w:r>
      <w:r w:rsidRPr="009E5812">
        <w:rPr>
          <w:sz w:val="20"/>
          <w:szCs w:val="20"/>
          <w:lang w:val="sv-SE"/>
        </w:rPr>
        <w:t xml:space="preserve"> utan att</w:t>
      </w:r>
      <w:r w:rsidRPr="009E5812">
        <w:rPr>
          <w:sz w:val="20"/>
          <w:szCs w:val="20"/>
          <w:lang w:val="sv-SE"/>
        </w:rPr>
        <w:br/>
        <w:t xml:space="preserve">a) mottagaren har vidtagit skäliga uppföljningsåtgärder med anledning av </w:t>
      </w:r>
      <w:r w:rsidRPr="009E5812">
        <w:rPr>
          <w:sz w:val="20"/>
          <w:szCs w:val="20"/>
          <w:lang w:val="sv-SE"/>
        </w:rPr>
        <w:lastRenderedPageBreak/>
        <w:t>rapporteringen, eller</w:t>
      </w:r>
      <w:r w:rsidRPr="009E5812">
        <w:rPr>
          <w:sz w:val="20"/>
          <w:szCs w:val="20"/>
          <w:lang w:val="sv-SE"/>
        </w:rPr>
        <w:br/>
        <w:t>b) mottagaren i skälig utsträckning har lämnat återkoppling om uppföljningen inom den tidsfrist som anges i 5 kap. 8 § 3 visselblåsarlagen,</w:t>
      </w:r>
      <w:r w:rsidRPr="009E5812">
        <w:rPr>
          <w:sz w:val="20"/>
          <w:szCs w:val="20"/>
          <w:lang w:val="sv-SE"/>
        </w:rPr>
        <w:br/>
        <w:t>2. har skälig anledning att anta att missförhållandet utgör en överhängande eller uppenbar fara för liv, hälsa, säkerhet eller risk för omfattande skada i miljön eller av annat skäl har befogad anledning att rapportera till myndigheten, eller</w:t>
      </w:r>
      <w:r w:rsidRPr="009E5812">
        <w:rPr>
          <w:sz w:val="20"/>
          <w:szCs w:val="20"/>
          <w:lang w:val="sv-SE"/>
        </w:rPr>
        <w:br/>
        <w:t>3. har skälig anledning att anta att en intern rapportering skulle innebära en risk för repressalier eller leda till att missförhållandet sannolikt inte skulle avhjälpas på ett effektivt sätt.</w:t>
      </w:r>
    </w:p>
    <w:p w14:paraId="45CA6F81" w14:textId="77777777" w:rsidR="002B00E6" w:rsidRPr="009E5812" w:rsidRDefault="002B00E6" w:rsidP="002B00E6">
      <w:pPr>
        <w:rPr>
          <w:sz w:val="20"/>
          <w:szCs w:val="20"/>
          <w:lang w:val="sv-SE"/>
        </w:rPr>
      </w:pPr>
      <w:r w:rsidRPr="009E5812">
        <w:rPr>
          <w:sz w:val="20"/>
          <w:szCs w:val="20"/>
          <w:lang w:val="sv-SE"/>
        </w:rPr>
        <w:t>Skyddet gäller också vid rapportering till någon av EU:s institutioner, organ och byråer som har inrättat externa rapporteringskanaler och förfaranden för att ta emot rapporter om missförhållanden, under förutsättning att den rapporterande personen rapporterar i enlighet med de förfaranden som gäller för den aktuella rapporteringskanalen.</w:t>
      </w:r>
    </w:p>
    <w:p w14:paraId="022488C0" w14:textId="77777777" w:rsidR="002B00E6" w:rsidRPr="009E5812" w:rsidRDefault="002B00E6" w:rsidP="002B00E6">
      <w:pPr>
        <w:rPr>
          <w:sz w:val="20"/>
          <w:szCs w:val="20"/>
          <w:lang w:val="sv-SE"/>
        </w:rPr>
      </w:pPr>
      <w:r w:rsidRPr="009E5812">
        <w:rPr>
          <w:sz w:val="20"/>
          <w:szCs w:val="20"/>
          <w:lang w:val="sv-SE"/>
        </w:rPr>
        <w:t xml:space="preserve">Om rapportören </w:t>
      </w:r>
      <w:r w:rsidRPr="009E5812">
        <w:rPr>
          <w:i/>
          <w:sz w:val="20"/>
          <w:szCs w:val="20"/>
          <w:lang w:val="sv-SE"/>
        </w:rPr>
        <w:t>offentliggör</w:t>
      </w:r>
      <w:r w:rsidRPr="009E5812">
        <w:rPr>
          <w:sz w:val="20"/>
          <w:szCs w:val="20"/>
          <w:lang w:val="sv-SE"/>
        </w:rPr>
        <w:t xml:space="preserve"> informationen gäller skyddet bara under förutsättning att </w:t>
      </w:r>
    </w:p>
    <w:p w14:paraId="4E9EDBE8" w14:textId="77777777" w:rsidR="002B00E6" w:rsidRPr="009E5812" w:rsidRDefault="002B00E6" w:rsidP="002B00E6">
      <w:pPr>
        <w:pStyle w:val="Liststycke"/>
        <w:numPr>
          <w:ilvl w:val="1"/>
          <w:numId w:val="24"/>
        </w:numPr>
        <w:spacing w:line="288" w:lineRule="auto"/>
        <w:rPr>
          <w:sz w:val="20"/>
          <w:szCs w:val="20"/>
          <w:lang w:val="sv-SE"/>
        </w:rPr>
      </w:pPr>
      <w:r w:rsidRPr="009E5812">
        <w:rPr>
          <w:sz w:val="20"/>
          <w:szCs w:val="20"/>
          <w:lang w:val="sv-SE"/>
        </w:rPr>
        <w:t xml:space="preserve">rapportören först har rapporterat externt utan att mottagaren vidtagit skäliga uppföljningsåtgärder eller inte återkopplat inom utsatt tid, </w:t>
      </w:r>
    </w:p>
    <w:p w14:paraId="3F6728ED" w14:textId="77777777" w:rsidR="002B00E6" w:rsidRPr="009E5812" w:rsidRDefault="002B00E6" w:rsidP="002B00E6">
      <w:pPr>
        <w:pStyle w:val="Liststycke"/>
        <w:numPr>
          <w:ilvl w:val="1"/>
          <w:numId w:val="24"/>
        </w:numPr>
        <w:spacing w:line="288" w:lineRule="auto"/>
        <w:rPr>
          <w:sz w:val="20"/>
          <w:szCs w:val="20"/>
          <w:lang w:val="sv-SE"/>
        </w:rPr>
      </w:pPr>
      <w:r w:rsidRPr="009E5812">
        <w:rPr>
          <w:sz w:val="20"/>
          <w:szCs w:val="20"/>
          <w:lang w:val="sv-SE"/>
        </w:rPr>
        <w:t xml:space="preserve">rapportören har skälig anledning att anta att missförhållandena utgör en överhängande eller uppenbar fara för liv, hälsa, säkerhet eller risk för omfattande skada i miljön eller av annat skäl har befogad anledning att offentliggöra informationen, eller </w:t>
      </w:r>
    </w:p>
    <w:p w14:paraId="7399EE2D" w14:textId="77777777" w:rsidR="002B00E6" w:rsidRPr="009E5812" w:rsidRDefault="002B00E6" w:rsidP="002B00E6">
      <w:pPr>
        <w:pStyle w:val="Liststycke"/>
        <w:numPr>
          <w:ilvl w:val="1"/>
          <w:numId w:val="24"/>
        </w:numPr>
        <w:spacing w:line="288" w:lineRule="auto"/>
        <w:rPr>
          <w:sz w:val="20"/>
          <w:szCs w:val="20"/>
          <w:lang w:val="sv-SE"/>
        </w:rPr>
      </w:pPr>
      <w:r w:rsidRPr="009E5812">
        <w:rPr>
          <w:sz w:val="20"/>
          <w:szCs w:val="20"/>
          <w:lang w:val="sv-SE"/>
        </w:rPr>
        <w:t xml:space="preserve">rapportören har skälig anledning att anta att en extern rapportering skulle innebära en risk för repressalier eller leda till att missförhållandet sannolikt inte skulle avhjälpas på ett effektivt sätt. </w:t>
      </w:r>
    </w:p>
    <w:p w14:paraId="73532BA1" w14:textId="77777777" w:rsidR="002B00E6" w:rsidRDefault="002B00E6" w:rsidP="002B00E6">
      <w:pPr>
        <w:pStyle w:val="Rubrik2"/>
        <w:rPr>
          <w:lang w:val="sv-SE"/>
        </w:rPr>
      </w:pPr>
      <w:r w:rsidRPr="002B00E6">
        <w:rPr>
          <w:lang w:val="sv-SE"/>
        </w:rPr>
        <w:t>Skydd i form av ansvarsfrihet och förbud mot hindrande åtgärder och repressalier samt skadestånd</w:t>
      </w:r>
    </w:p>
    <w:p w14:paraId="58BDC648" w14:textId="77777777" w:rsidR="00DF3F93" w:rsidRPr="00DF3F93" w:rsidRDefault="00DF3F93" w:rsidP="00DF3F93">
      <w:pPr>
        <w:rPr>
          <w:sz w:val="20"/>
          <w:szCs w:val="20"/>
          <w:lang w:val="sv-SE"/>
        </w:rPr>
      </w:pPr>
      <w:r w:rsidRPr="00DF3F93">
        <w:rPr>
          <w:sz w:val="20"/>
          <w:szCs w:val="20"/>
          <w:lang w:val="sv-SE"/>
        </w:rPr>
        <w:t>Det skydd som rapporterande personer har enligt visselblåsarlagen består dels av ansvarsfrihet, dels av förbud mot hindrande åtgärder och repressalier. Det finns även bestämmelser om skadestånd.</w:t>
      </w:r>
    </w:p>
    <w:p w14:paraId="036CAFAC" w14:textId="77777777" w:rsidR="002B00E6" w:rsidRPr="0068223A" w:rsidRDefault="002B00E6" w:rsidP="002B00E6">
      <w:pPr>
        <w:pStyle w:val="Rubrik3"/>
        <w:rPr>
          <w:lang w:val="sv-SE"/>
        </w:rPr>
      </w:pPr>
      <w:r w:rsidRPr="0068223A">
        <w:rPr>
          <w:lang w:val="sv-SE"/>
        </w:rPr>
        <w:t>Ansvarsfrihet</w:t>
      </w:r>
    </w:p>
    <w:p w14:paraId="7B9C0218" w14:textId="77777777" w:rsidR="008B6CC7" w:rsidRPr="00DF3F93" w:rsidRDefault="008B6CC7" w:rsidP="008B6CC7">
      <w:pPr>
        <w:rPr>
          <w:sz w:val="20"/>
          <w:szCs w:val="20"/>
          <w:lang w:val="sv-SE"/>
        </w:rPr>
      </w:pPr>
      <w:r w:rsidRPr="00DF3F93">
        <w:rPr>
          <w:sz w:val="20"/>
          <w:szCs w:val="20"/>
          <w:lang w:val="sv-SE"/>
        </w:rPr>
        <w:t>Enligt visselblåsarlagen får en rapporterande person inte göras ansvarig för att ha åsidosatt tystnadsplikt, under förutsättning att personen vid rapporteringen hade skälig anledning att anta att rapporteringen av informationen var nödvändig för att avslöja det rapporterade missförhållandet samt att den var sann. Ansvarsfriheten medför</w:t>
      </w:r>
      <w:r w:rsidR="00DF3F93">
        <w:rPr>
          <w:sz w:val="20"/>
          <w:szCs w:val="20"/>
          <w:lang w:val="sv-SE"/>
        </w:rPr>
        <w:t xml:space="preserve"> dock</w:t>
      </w:r>
      <w:r w:rsidRPr="00DF3F93">
        <w:rPr>
          <w:sz w:val="20"/>
          <w:szCs w:val="20"/>
          <w:lang w:val="sv-SE"/>
        </w:rPr>
        <w:t xml:space="preserve"> inte rätt att lämna ut handlingar och gäller inte heller om rapportören uppsåtligen åsidosätter sådan tystnadsplikt som enligt offentlighets- och sekretesslagen (2009:400) inskränker rätten att meddela och offentliggöra uppgifter enligt tryckfrihetsförordningen eller yttrandefrihetsgrundlagen. </w:t>
      </w:r>
    </w:p>
    <w:p w14:paraId="2B093DCB" w14:textId="77777777" w:rsidR="002B00E6" w:rsidRPr="00DF3F93" w:rsidRDefault="008B6CC7" w:rsidP="008B6CC7">
      <w:pPr>
        <w:rPr>
          <w:sz w:val="20"/>
          <w:szCs w:val="20"/>
          <w:lang w:val="sv-SE"/>
        </w:rPr>
      </w:pPr>
      <w:r w:rsidRPr="00DF3F93">
        <w:rPr>
          <w:sz w:val="20"/>
          <w:szCs w:val="20"/>
          <w:lang w:val="sv-SE"/>
        </w:rPr>
        <w:lastRenderedPageBreak/>
        <w:t>En rapporterande person får inte heller göras ansvarig för överträdelse av bestämmelser som gäller inhämtande av information, om personen vid inhämtandet hade skälig anledning att anta att inhämtandet var nödvändigt för att avslöja ett missförhållande. Ansvarsfriheten gäller dock inte om den rapporterande personen genom inhämtandet gör sig skyldig till brott.</w:t>
      </w:r>
    </w:p>
    <w:p w14:paraId="1C945DF4" w14:textId="77777777" w:rsidR="008B6CC7" w:rsidRDefault="00AB23D9" w:rsidP="0011172F">
      <w:pPr>
        <w:pStyle w:val="Rubrik3"/>
        <w:rPr>
          <w:lang w:val="sv-SE"/>
        </w:rPr>
      </w:pPr>
      <w:r>
        <w:rPr>
          <w:lang w:val="sv-SE"/>
        </w:rPr>
        <w:t xml:space="preserve">Förbud mot </w:t>
      </w:r>
      <w:r w:rsidRPr="00AB23D9">
        <w:rPr>
          <w:lang w:val="sv-SE"/>
        </w:rPr>
        <w:t>hindrande åtgärder och repressalier</w:t>
      </w:r>
    </w:p>
    <w:p w14:paraId="02E51EE1" w14:textId="77777777" w:rsidR="00AB23D9" w:rsidRPr="00DF3F93" w:rsidRDefault="00AB23D9" w:rsidP="00AB23D9">
      <w:pPr>
        <w:rPr>
          <w:sz w:val="20"/>
          <w:szCs w:val="20"/>
          <w:lang w:val="sv-SE"/>
        </w:rPr>
      </w:pPr>
      <w:r w:rsidRPr="00DF3F93">
        <w:rPr>
          <w:sz w:val="20"/>
          <w:szCs w:val="20"/>
          <w:lang w:val="sv-SE"/>
        </w:rPr>
        <w:t xml:space="preserve">En verksamhetsutövare får inte hindra eller försöka hindra rapportering, eller på grund av rapportering vidta repressalier mot en rapporterande person. Skyddet mot repressalier gäller även för andra än rapporterande personer, t.ex. personer som bistår den rapporterande personen eller någon hos verksamhetsutövaren som har koppling till den rapporterande personen, såsom en anhörig eller kollega. </w:t>
      </w:r>
    </w:p>
    <w:p w14:paraId="2ADE4AEC" w14:textId="77777777" w:rsidR="00AB23D9" w:rsidRPr="00DF3F93" w:rsidRDefault="00AB23D9" w:rsidP="00AB23D9">
      <w:pPr>
        <w:rPr>
          <w:sz w:val="20"/>
          <w:szCs w:val="20"/>
          <w:lang w:val="sv-SE"/>
        </w:rPr>
      </w:pPr>
      <w:r w:rsidRPr="00DF3F93">
        <w:rPr>
          <w:sz w:val="20"/>
          <w:szCs w:val="20"/>
          <w:lang w:val="sv-SE"/>
        </w:rPr>
        <w:t>En verksamhetsutövare får inte heller vidta repressalier på grund av att någon vänder sig till sin arbetstagarorganisation för samråd i fråga om rapportering.</w:t>
      </w:r>
    </w:p>
    <w:p w14:paraId="2CED0785" w14:textId="77777777" w:rsidR="00AB23D9" w:rsidRPr="00DF3F93" w:rsidRDefault="00AB23D9" w:rsidP="00AB23D9">
      <w:pPr>
        <w:rPr>
          <w:sz w:val="20"/>
          <w:szCs w:val="20"/>
          <w:lang w:val="sv-SE"/>
        </w:rPr>
      </w:pPr>
      <w:r w:rsidRPr="00DF3F93">
        <w:rPr>
          <w:sz w:val="20"/>
          <w:szCs w:val="20"/>
          <w:lang w:val="sv-SE"/>
        </w:rPr>
        <w:t>Den som genom rapporteringen eller inhämtandet av information gör sig skyldig till ett brott har inte skydd mot repressalier.</w:t>
      </w:r>
    </w:p>
    <w:p w14:paraId="1C46443F" w14:textId="77777777" w:rsidR="00AB23D9" w:rsidRDefault="00AB23D9" w:rsidP="0011172F">
      <w:pPr>
        <w:pStyle w:val="Rubrik3"/>
        <w:rPr>
          <w:lang w:val="sv-SE"/>
        </w:rPr>
      </w:pPr>
      <w:r>
        <w:rPr>
          <w:lang w:val="sv-SE"/>
        </w:rPr>
        <w:t>Skadestånd</w:t>
      </w:r>
    </w:p>
    <w:p w14:paraId="4EB4F0F0" w14:textId="77777777" w:rsidR="00AB23D9" w:rsidRPr="00DF3F93" w:rsidRDefault="0011172F" w:rsidP="00AB23D9">
      <w:pPr>
        <w:rPr>
          <w:sz w:val="20"/>
          <w:szCs w:val="20"/>
          <w:lang w:val="sv-SE"/>
        </w:rPr>
      </w:pPr>
      <w:r w:rsidRPr="00DF3F93">
        <w:rPr>
          <w:sz w:val="20"/>
          <w:szCs w:val="20"/>
          <w:lang w:val="sv-SE"/>
        </w:rPr>
        <w:t>En verksamhetsutövare som bryter mot något av förbuden mot hindrande åtgärder eller repressalier ska betala skadestånd för den förlust som uppkommer och för den kränkning som överträdelsen innebär.</w:t>
      </w:r>
    </w:p>
    <w:p w14:paraId="0E8C0F0B" w14:textId="77777777" w:rsidR="0011172F" w:rsidRDefault="0011172F" w:rsidP="0011172F">
      <w:pPr>
        <w:pStyle w:val="Rubrik2"/>
        <w:rPr>
          <w:lang w:val="sv-SE"/>
        </w:rPr>
      </w:pPr>
      <w:r w:rsidRPr="0011172F">
        <w:rPr>
          <w:lang w:val="sv-SE"/>
        </w:rPr>
        <w:t>Sekretess</w:t>
      </w:r>
    </w:p>
    <w:p w14:paraId="2E29C308" w14:textId="77777777" w:rsidR="0011172F" w:rsidRPr="00DF3F93" w:rsidRDefault="0011172F" w:rsidP="0011172F">
      <w:pPr>
        <w:rPr>
          <w:sz w:val="20"/>
          <w:szCs w:val="20"/>
          <w:lang w:val="sv-SE"/>
        </w:rPr>
      </w:pPr>
      <w:r w:rsidRPr="00DF3F93">
        <w:rPr>
          <w:sz w:val="20"/>
          <w:szCs w:val="20"/>
          <w:lang w:val="sv-SE"/>
        </w:rPr>
        <w:t xml:space="preserve">Offentlighetsprincipen innebär att var och en har rätt att hos myndigheter ta del av allmänna handlingar. Eftersom PTS är en myndighet blir meddelanden och andra handlingar som skickas till PTS, eller handlingar som upprättas av PTS, som huvudregel allmänna handlingar som diarieförs, registreras och som vid en begäran kommer att lämnas ut om uppgifterna inte omfattas av sekretess. Bestämmelser om sekretess finns i offentlighets- och sekretesslagen (2009:400) (OSL). </w:t>
      </w:r>
    </w:p>
    <w:p w14:paraId="132BDFED" w14:textId="77777777" w:rsidR="0011172F" w:rsidRPr="00DF3F93" w:rsidRDefault="0011172F" w:rsidP="0011172F">
      <w:pPr>
        <w:rPr>
          <w:sz w:val="20"/>
          <w:szCs w:val="20"/>
          <w:lang w:val="sv-SE"/>
        </w:rPr>
      </w:pPr>
      <w:r w:rsidRPr="00DF3F93">
        <w:rPr>
          <w:sz w:val="20"/>
          <w:szCs w:val="20"/>
          <w:lang w:val="sv-SE"/>
        </w:rPr>
        <w:t xml:space="preserve">Av 32 kap. 3 b § OSL framgår att sekretess gäller i uppföljningsärenden enligt visselblåsarlagen för uppgifter som kan avslöja den rapporterande personens identitet. I sådana ärenden gäller också sekretess för uppgift genom vilken någon annan än en rapporterande person kan identifieras. </w:t>
      </w:r>
    </w:p>
    <w:p w14:paraId="153A4EA8" w14:textId="77777777" w:rsidR="0011172F" w:rsidRPr="00DF3F93" w:rsidRDefault="0011172F" w:rsidP="0011172F">
      <w:pPr>
        <w:rPr>
          <w:sz w:val="20"/>
          <w:szCs w:val="20"/>
          <w:lang w:val="sv-SE"/>
        </w:rPr>
      </w:pPr>
      <w:r w:rsidRPr="00DF3F93">
        <w:rPr>
          <w:sz w:val="20"/>
          <w:szCs w:val="20"/>
          <w:lang w:val="sv-SE"/>
        </w:rPr>
        <w:t>Sekretessen som skyddar rapportörens identitet är absolut. Det innebär att en uppgift inte får lämnas ut, även om det står klart att rapportören inte kommer att drabbas negativt om uppgifterna röjs.</w:t>
      </w:r>
    </w:p>
    <w:p w14:paraId="78E84869" w14:textId="77777777" w:rsidR="0011172F" w:rsidRPr="00DF3F93" w:rsidRDefault="0011172F" w:rsidP="0011172F">
      <w:pPr>
        <w:rPr>
          <w:sz w:val="20"/>
          <w:szCs w:val="20"/>
          <w:lang w:val="sv-SE"/>
        </w:rPr>
      </w:pPr>
      <w:r w:rsidRPr="00DF3F93">
        <w:rPr>
          <w:sz w:val="20"/>
          <w:szCs w:val="20"/>
          <w:lang w:val="sv-SE"/>
        </w:rPr>
        <w:t xml:space="preserve">För uppgifter som kan avslöja identiteten på någon annan än en rapporterande person gäller sekretess om det inte står klart att uppgiften kan röjas utan att den enskilde lider skada eller men. Det innebär att det är presumtion för sekretess, men det görs en skadebedömning i varje enskilt fall. </w:t>
      </w:r>
    </w:p>
    <w:p w14:paraId="022EEBFE" w14:textId="77777777" w:rsidR="0011172F" w:rsidRPr="00DF3F93" w:rsidRDefault="0011172F" w:rsidP="0011172F">
      <w:pPr>
        <w:rPr>
          <w:sz w:val="20"/>
          <w:szCs w:val="20"/>
          <w:lang w:val="sv-SE"/>
        </w:rPr>
      </w:pPr>
      <w:r w:rsidRPr="00DF3F93">
        <w:rPr>
          <w:sz w:val="20"/>
          <w:szCs w:val="20"/>
          <w:lang w:val="sv-SE"/>
        </w:rPr>
        <w:lastRenderedPageBreak/>
        <w:t>Av 17 kap. 3 b § OSL framgår att sekretess gäller i uppföljningsärenden enligt visselblåsarlagen för uppgifter som kan avslöja identiteten på en annan enskild än den rapporterande personen, om det kan antas att syftet med uppföljningen motverkas om uppgiften röjs.</w:t>
      </w:r>
    </w:p>
    <w:p w14:paraId="3DC533A9" w14:textId="77777777" w:rsidR="0011172F" w:rsidRDefault="00060A1C" w:rsidP="00060A1C">
      <w:pPr>
        <w:pStyle w:val="Rubrik2"/>
        <w:rPr>
          <w:lang w:val="sv-SE"/>
        </w:rPr>
      </w:pPr>
      <w:r w:rsidRPr="00060A1C">
        <w:rPr>
          <w:lang w:val="sv-SE"/>
        </w:rPr>
        <w:t>Tryck- och yttrandefriheten</w:t>
      </w:r>
    </w:p>
    <w:p w14:paraId="515BA5D9" w14:textId="77777777" w:rsidR="00060A1C" w:rsidRPr="00095280" w:rsidRDefault="00060A1C" w:rsidP="00060A1C">
      <w:pPr>
        <w:rPr>
          <w:sz w:val="20"/>
          <w:szCs w:val="20"/>
          <w:lang w:val="sv-SE"/>
        </w:rPr>
      </w:pPr>
      <w:r w:rsidRPr="00095280">
        <w:rPr>
          <w:sz w:val="20"/>
          <w:szCs w:val="20"/>
          <w:lang w:val="sv-SE"/>
        </w:rPr>
        <w:t>I tryckfrihetsförordningen (TF) och yttrandefrihetsgrundlagen (YGL) finns bestämmelser om meddelarfrihet, anskaffarfrihet, efterforskningsförbud och repressalieförbud. Det skydd som grundlagarna ger gäller utöver det skydd du har genom visselblåsarlagen.</w:t>
      </w:r>
    </w:p>
    <w:p w14:paraId="43F657C3" w14:textId="77777777" w:rsidR="00060A1C" w:rsidRDefault="00060A1C" w:rsidP="00060A1C">
      <w:pPr>
        <w:pStyle w:val="Rubrik3"/>
        <w:rPr>
          <w:lang w:val="sv-SE"/>
        </w:rPr>
      </w:pPr>
      <w:r w:rsidRPr="00060A1C">
        <w:rPr>
          <w:lang w:val="sv-SE"/>
        </w:rPr>
        <w:t>Meddelarfrihet</w:t>
      </w:r>
    </w:p>
    <w:p w14:paraId="5C91BD30" w14:textId="77777777" w:rsidR="00060A1C" w:rsidRPr="00095280" w:rsidRDefault="00060A1C" w:rsidP="00060A1C">
      <w:pPr>
        <w:rPr>
          <w:sz w:val="20"/>
          <w:szCs w:val="20"/>
          <w:lang w:val="sv-SE"/>
        </w:rPr>
      </w:pPr>
      <w:r w:rsidRPr="00095280">
        <w:rPr>
          <w:sz w:val="20"/>
          <w:szCs w:val="20"/>
          <w:lang w:val="sv-SE"/>
        </w:rPr>
        <w:t>Meddelarfrihet innebär att var och en får lämna uppgifter för publicering till massmedier som omfattas av TF och YGL. Detta gäller även uppgifter som omfattas av sekretess. Viss sekretess som gäller viktiga allmänna intressen begränsar dock meddelarfriheten. I slutet av varje kapitel av OSL anges för vilka paragrafer meddelarfrihet inte gäller och i 44 kap. OSL anges generella undantag för viss typ av uppgifter som inte heller omfattas av meddelarfrihet.</w:t>
      </w:r>
    </w:p>
    <w:p w14:paraId="5E13C31C" w14:textId="77777777" w:rsidR="00060A1C" w:rsidRPr="00060A1C" w:rsidRDefault="00060A1C" w:rsidP="00060A1C">
      <w:pPr>
        <w:pStyle w:val="Rubrik3"/>
        <w:rPr>
          <w:lang w:val="sv-SE"/>
        </w:rPr>
      </w:pPr>
      <w:r w:rsidRPr="00060A1C">
        <w:rPr>
          <w:lang w:val="sv-SE"/>
        </w:rPr>
        <w:t>Anskaffarfrihet</w:t>
      </w:r>
    </w:p>
    <w:p w14:paraId="3730FFDC" w14:textId="77777777" w:rsidR="00060A1C" w:rsidRPr="00095280" w:rsidRDefault="00060A1C" w:rsidP="00060A1C">
      <w:pPr>
        <w:rPr>
          <w:sz w:val="20"/>
          <w:szCs w:val="20"/>
          <w:lang w:val="sv-SE"/>
        </w:rPr>
      </w:pPr>
      <w:r w:rsidRPr="00095280">
        <w:rPr>
          <w:sz w:val="20"/>
          <w:szCs w:val="20"/>
          <w:lang w:val="sv-SE"/>
        </w:rPr>
        <w:t xml:space="preserve">Anskaffarfriheten innebär att var och en får anskaffa uppgifter i syfte att offentliggöra eller publicera dem. </w:t>
      </w:r>
    </w:p>
    <w:p w14:paraId="6DD469F8" w14:textId="77777777" w:rsidR="00060A1C" w:rsidRPr="00060A1C" w:rsidRDefault="00060A1C" w:rsidP="00060A1C">
      <w:pPr>
        <w:pStyle w:val="Rubrik3"/>
        <w:rPr>
          <w:lang w:val="sv-SE"/>
        </w:rPr>
      </w:pPr>
      <w:r w:rsidRPr="00060A1C">
        <w:rPr>
          <w:lang w:val="sv-SE"/>
        </w:rPr>
        <w:t>Efterforskningsförbud</w:t>
      </w:r>
    </w:p>
    <w:p w14:paraId="08F24123" w14:textId="77777777" w:rsidR="00060A1C" w:rsidRPr="00095280" w:rsidRDefault="00060A1C" w:rsidP="00060A1C">
      <w:pPr>
        <w:rPr>
          <w:sz w:val="20"/>
          <w:szCs w:val="20"/>
          <w:lang w:val="sv-SE"/>
        </w:rPr>
      </w:pPr>
      <w:r w:rsidRPr="00095280">
        <w:rPr>
          <w:sz w:val="20"/>
          <w:szCs w:val="20"/>
          <w:lang w:val="sv-SE"/>
        </w:rPr>
        <w:t xml:space="preserve">Efterforskningsförbudet innebär att myndigheter eller andra allmänna organ inte får efterforska vem som har lämnat ett meddelande med stöd av meddelarfriheten. </w:t>
      </w:r>
    </w:p>
    <w:p w14:paraId="50B9A0DF" w14:textId="77777777" w:rsidR="00060A1C" w:rsidRPr="00060A1C" w:rsidRDefault="00060A1C" w:rsidP="00060A1C">
      <w:pPr>
        <w:pStyle w:val="Rubrik3"/>
        <w:rPr>
          <w:lang w:val="sv-SE"/>
        </w:rPr>
      </w:pPr>
      <w:r w:rsidRPr="00060A1C">
        <w:rPr>
          <w:lang w:val="sv-SE"/>
        </w:rPr>
        <w:t>Repressalieförbud</w:t>
      </w:r>
    </w:p>
    <w:p w14:paraId="7C5D7DF3" w14:textId="77777777" w:rsidR="00060A1C" w:rsidRPr="00095280" w:rsidRDefault="00060A1C" w:rsidP="00060A1C">
      <w:pPr>
        <w:rPr>
          <w:sz w:val="20"/>
          <w:szCs w:val="20"/>
          <w:lang w:val="sv-SE"/>
        </w:rPr>
      </w:pPr>
      <w:r w:rsidRPr="00095280">
        <w:rPr>
          <w:sz w:val="20"/>
          <w:szCs w:val="20"/>
          <w:lang w:val="sv-SE"/>
        </w:rPr>
        <w:t>Repressalieförbudet innebär ett förbud för en myndighet eller ett annat allmänt organ att ingripa mot någon som har använt sig av sin tryck- eller yttrandefrihet.</w:t>
      </w:r>
    </w:p>
    <w:p w14:paraId="29B5C58B" w14:textId="77777777" w:rsidR="00060A1C" w:rsidRPr="00060A1C" w:rsidRDefault="00060A1C" w:rsidP="00060A1C">
      <w:pPr>
        <w:rPr>
          <w:lang w:val="sv-SE"/>
        </w:rPr>
      </w:pPr>
    </w:p>
    <w:sectPr w:rsidR="00060A1C" w:rsidRPr="00060A1C" w:rsidSect="00550319">
      <w:headerReference w:type="default" r:id="rId12"/>
      <w:footerReference w:type="default" r:id="rId13"/>
      <w:headerReference w:type="first" r:id="rId14"/>
      <w:footerReference w:type="first" r:id="rId15"/>
      <w:pgSz w:w="11906" w:h="16838" w:code="9"/>
      <w:pgMar w:top="2778" w:right="1616" w:bottom="2778"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0797" w14:textId="77777777" w:rsidR="002B00E6" w:rsidRDefault="002B00E6" w:rsidP="00ED6C6F">
      <w:pPr>
        <w:spacing w:after="0" w:line="240" w:lineRule="auto"/>
      </w:pPr>
      <w:r>
        <w:separator/>
      </w:r>
    </w:p>
  </w:endnote>
  <w:endnote w:type="continuationSeparator" w:id="0">
    <w:p w14:paraId="39C2FCC7" w14:textId="77777777" w:rsidR="002B00E6" w:rsidRDefault="002B00E6"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eonik">
    <w:altName w:val="Calibri"/>
    <w:panose1 w:val="020B0503030300000000"/>
    <w:charset w:val="00"/>
    <w:family w:val="swiss"/>
    <w:pitch w:val="variable"/>
    <w:sig w:usb0="80000047" w:usb1="00002073"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48B0" w14:textId="77777777" w:rsidR="00ED6C6F" w:rsidRPr="00550319" w:rsidRDefault="008F5EF9" w:rsidP="00550319">
    <w:pPr>
      <w:pStyle w:val="Sidfot"/>
    </w:pPr>
    <w:r>
      <w:t>Post- och telestyrelsen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434F" w14:textId="77777777" w:rsidR="00DD12A8" w:rsidRPr="0068223A" w:rsidRDefault="00DD12A8" w:rsidP="00DD12A8">
    <w:pPr>
      <w:pStyle w:val="Sidfot"/>
      <w:tabs>
        <w:tab w:val="left" w:pos="0"/>
      </w:tabs>
      <w:ind w:left="0"/>
      <w:rPr>
        <w:lang w:val="sv-SE"/>
      </w:rPr>
    </w:pPr>
    <w:r>
      <w:rPr>
        <w:noProof/>
      </w:rPr>
      <w:drawing>
        <wp:anchor distT="0" distB="0" distL="114300" distR="114300" simplePos="0" relativeHeight="251659264" behindDoc="1" locked="0" layoutInCell="1" allowOverlap="1" wp14:anchorId="372038C3" wp14:editId="6A2E650F">
          <wp:simplePos x="0" y="0"/>
          <wp:positionH relativeFrom="column">
            <wp:posOffset>-1277620</wp:posOffset>
          </wp:positionH>
          <wp:positionV relativeFrom="paragraph">
            <wp:posOffset>-1905</wp:posOffset>
          </wp:positionV>
          <wp:extent cx="836986" cy="431800"/>
          <wp:effectExtent l="0" t="0" r="1270"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86" cy="431800"/>
                  </a:xfrm>
                  <a:prstGeom prst="rect">
                    <a:avLst/>
                  </a:prstGeom>
                  <a:noFill/>
                </pic:spPr>
              </pic:pic>
            </a:graphicData>
          </a:graphic>
          <wp14:sizeRelH relativeFrom="page">
            <wp14:pctWidth>0</wp14:pctWidth>
          </wp14:sizeRelH>
          <wp14:sizeRelV relativeFrom="page">
            <wp14:pctHeight>0</wp14:pctHeight>
          </wp14:sizeRelV>
        </wp:anchor>
      </w:drawing>
    </w:r>
    <w:r w:rsidRPr="0068223A">
      <w:rPr>
        <w:lang w:val="sv-SE"/>
      </w:rPr>
      <w:t>Post- och telestyrelsen</w:t>
    </w:r>
  </w:p>
  <w:p w14:paraId="21AAF51C" w14:textId="77777777" w:rsidR="00DD12A8" w:rsidRPr="0068223A" w:rsidRDefault="00DD12A8" w:rsidP="00DD12A8">
    <w:pPr>
      <w:pStyle w:val="Sidfot"/>
      <w:tabs>
        <w:tab w:val="clear" w:pos="9072"/>
        <w:tab w:val="left" w:pos="0"/>
        <w:tab w:val="left" w:pos="4536"/>
        <w:tab w:val="left" w:pos="7433"/>
      </w:tabs>
      <w:ind w:left="0"/>
      <w:rPr>
        <w:lang w:val="sv-SE"/>
      </w:rPr>
    </w:pPr>
    <w:r w:rsidRPr="0068223A">
      <w:rPr>
        <w:lang w:val="sv-SE"/>
      </w:rPr>
      <w:t xml:space="preserve">Postadress: </w:t>
    </w:r>
    <w:sdt>
      <w:sdtPr>
        <w:alias w:val="Postadress"/>
        <w:tag w:val="compPostal_address"/>
        <w:id w:val="1995827792"/>
      </w:sdtPr>
      <w:sdtEndPr/>
      <w:sdtContent>
        <w:r w:rsidR="002B00E6" w:rsidRPr="0068223A">
          <w:rPr>
            <w:lang w:val="sv-SE"/>
          </w:rPr>
          <w:t>Box 6101</w:t>
        </w:r>
      </w:sdtContent>
    </w:sdt>
    <w:r w:rsidRPr="0068223A">
      <w:rPr>
        <w:lang w:val="sv-SE"/>
      </w:rPr>
      <w:t xml:space="preserve">, </w:t>
    </w:r>
    <w:sdt>
      <w:sdtPr>
        <w:alias w:val="Postnr och ort "/>
        <w:tag w:val="compPostnummer_och_ort"/>
        <w:id w:val="1952814985"/>
      </w:sdtPr>
      <w:sdtEndPr/>
      <w:sdtContent>
        <w:r w:rsidR="002B00E6" w:rsidRPr="0068223A">
          <w:rPr>
            <w:lang w:val="sv-SE"/>
          </w:rPr>
          <w:t>102 32 Stockholm</w:t>
        </w:r>
      </w:sdtContent>
    </w:sdt>
    <w:r w:rsidRPr="0068223A">
      <w:rPr>
        <w:lang w:val="sv-SE"/>
      </w:rPr>
      <w:tab/>
      <w:t xml:space="preserve">Telefon: </w:t>
    </w:r>
    <w:sdt>
      <w:sdtPr>
        <w:alias w:val="Telefon"/>
        <w:tag w:val="compTelefon"/>
        <w:id w:val="1001160141"/>
      </w:sdtPr>
      <w:sdtEndPr/>
      <w:sdtContent>
        <w:r w:rsidR="002B00E6" w:rsidRPr="0068223A">
          <w:rPr>
            <w:lang w:val="sv-SE"/>
          </w:rPr>
          <w:t>08-678 55 00</w:t>
        </w:r>
      </w:sdtContent>
    </w:sdt>
    <w:r w:rsidRPr="0068223A">
      <w:rPr>
        <w:lang w:val="sv-SE"/>
      </w:rPr>
      <w:tab/>
    </w:r>
    <w:hyperlink r:id="rId2" w:history="1">
      <w:r w:rsidRPr="0068223A">
        <w:rPr>
          <w:lang w:val="sv-SE"/>
        </w:rPr>
        <w:t>www.pts.se</w:t>
      </w:r>
    </w:hyperlink>
  </w:p>
  <w:p w14:paraId="3689EA9F" w14:textId="77777777" w:rsidR="00124781" w:rsidRPr="0068223A" w:rsidRDefault="00B96D26" w:rsidP="00DD12A8">
    <w:pPr>
      <w:pStyle w:val="Sidfot"/>
      <w:tabs>
        <w:tab w:val="clear" w:pos="9072"/>
        <w:tab w:val="left" w:pos="0"/>
        <w:tab w:val="left" w:pos="4536"/>
        <w:tab w:val="left" w:pos="7433"/>
      </w:tabs>
      <w:ind w:left="0"/>
      <w:rPr>
        <w:lang w:val="sv-SE"/>
      </w:rPr>
    </w:pPr>
    <w:sdt>
      <w:sdtPr>
        <w:tag w:val="compVisiting_addressSwe"/>
        <w:id w:val="681327117"/>
      </w:sdtPr>
      <w:sdtEndPr/>
      <w:sdtContent>
        <w:r w:rsidR="002B00E6" w:rsidRPr="0068223A">
          <w:rPr>
            <w:lang w:val="sv-SE"/>
          </w:rPr>
          <w:t>Besöksadress: Hälsingegatan 38</w:t>
        </w:r>
      </w:sdtContent>
    </w:sdt>
    <w:r w:rsidR="00DD12A8" w:rsidRPr="0068223A">
      <w:rPr>
        <w:lang w:val="sv-SE"/>
      </w:rPr>
      <w:tab/>
    </w:r>
    <w:r w:rsidR="00DC406B" w:rsidRPr="0068223A">
      <w:rPr>
        <w:lang w:val="sv-SE"/>
      </w:rPr>
      <w:t>E-post: pts@pts.se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A991F" w14:textId="77777777" w:rsidR="002B00E6" w:rsidRDefault="002B00E6" w:rsidP="00ED6C6F">
      <w:pPr>
        <w:spacing w:after="0" w:line="240" w:lineRule="auto"/>
      </w:pPr>
      <w:r>
        <w:separator/>
      </w:r>
    </w:p>
  </w:footnote>
  <w:footnote w:type="continuationSeparator" w:id="0">
    <w:p w14:paraId="1FD11F6B" w14:textId="77777777" w:rsidR="002B00E6" w:rsidRDefault="002B00E6"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57A7" w14:textId="7889D8ED" w:rsidR="00ED6C6F" w:rsidRPr="00DF19B1" w:rsidRDefault="00095280" w:rsidP="00550319">
    <w:pPr>
      <w:pStyle w:val="Sidhuvud"/>
    </w:pPr>
    <w:r>
      <w:t>2022-07-01</w:t>
    </w:r>
    <w:sdt>
      <w:sdtPr>
        <w:alias w:val="Publiceringsdatum"/>
        <w:tag w:val=""/>
        <w:id w:val="-1515611997"/>
        <w:showingPlcHdr/>
        <w:dataBinding w:prefixMappings="xmlns:ns0='http://schemas.microsoft.com/office/2006/coverPageProps' " w:xpath="/ns0:CoverPageProperties[1]/ns0:PublishDate[1]" w:storeItemID="{55AF091B-3C7A-41E3-B477-F2FDAA23CFDA}"/>
        <w:date>
          <w:lid w:val="sv-SE"/>
          <w:storeMappedDataAs w:val="dateTime"/>
          <w:calendar w:val="gregorian"/>
        </w:date>
      </w:sdtPr>
      <w:sdtEndPr/>
      <w:sdtContent>
        <w:r w:rsidR="0068223A">
          <w:t xml:space="preserve">     </w:t>
        </w:r>
      </w:sdtContent>
    </w:sdt>
    <w:r w:rsidR="00F67E67">
      <w:tab/>
    </w:r>
    <w:r w:rsidR="00130E84">
      <w:t>Promemoria</w:t>
    </w:r>
    <w:r w:rsidR="000D36CA">
      <w:tab/>
    </w:r>
    <w:r w:rsidR="00550319">
      <w:tab/>
    </w:r>
    <w:r w:rsidR="00F67E67">
      <w:tab/>
    </w:r>
    <w:r w:rsidR="00F67E67" w:rsidRPr="00F67E67">
      <w:fldChar w:fldCharType="begin"/>
    </w:r>
    <w:r w:rsidR="00F67E67" w:rsidRPr="00F67E67">
      <w:instrText>PAGE   \* MERGEFORMAT</w:instrText>
    </w:r>
    <w:r w:rsidR="00F67E67" w:rsidRPr="00F67E67">
      <w:fldChar w:fldCharType="separate"/>
    </w:r>
    <w:r w:rsidR="00F67E67" w:rsidRPr="00F67E67">
      <w:t>1</w:t>
    </w:r>
    <w:r w:rsidR="00F67E67" w:rsidRPr="00F67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456F" w14:textId="5B53E43F" w:rsidR="00F67E67" w:rsidRPr="00F67E67" w:rsidRDefault="002B00E6" w:rsidP="00124781">
    <w:pPr>
      <w:pStyle w:val="Sidhuvud"/>
    </w:pPr>
    <w:r>
      <w:t>2022-07-01</w:t>
    </w:r>
    <w:sdt>
      <w:sdtPr>
        <w:alias w:val="Publiceringsdatum"/>
        <w:tag w:val=""/>
        <w:id w:val="-1246961881"/>
        <w:showingPlcHdr/>
        <w:dataBinding w:prefixMappings="xmlns:ns0='http://schemas.microsoft.com/office/2006/coverPageProps' " w:xpath="/ns0:CoverPageProperties[1]/ns0:PublishDate[1]" w:storeItemID="{55AF091B-3C7A-41E3-B477-F2FDAA23CFDA}"/>
        <w:date>
          <w:lid w:val="sv-SE"/>
          <w:storeMappedDataAs w:val="dateTime"/>
          <w:calendar w:val="gregorian"/>
        </w:date>
      </w:sdtPr>
      <w:sdtEndPr/>
      <w:sdtContent>
        <w:r w:rsidR="0068223A">
          <w:t xml:space="preserve">     </w:t>
        </w:r>
      </w:sdtContent>
    </w:sdt>
    <w:r w:rsidR="00124781">
      <w:tab/>
    </w:r>
    <w:r w:rsidR="00130E84">
      <w:t>Promemoria</w:t>
    </w:r>
    <w:r w:rsidR="00124781">
      <w:tab/>
    </w:r>
    <w:r w:rsidR="00BA790E">
      <w:tab/>
    </w:r>
    <w:r w:rsidR="00124781">
      <w:tab/>
    </w:r>
    <w:r w:rsidR="00124781" w:rsidRPr="00F31E8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842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5AEFC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F608D2"/>
    <w:multiLevelType w:val="hybridMultilevel"/>
    <w:tmpl w:val="47F01A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0530227A"/>
    <w:multiLevelType w:val="multilevel"/>
    <w:tmpl w:val="CDB4FDC6"/>
    <w:lvl w:ilvl="0">
      <w:start w:val="1"/>
      <w:numFmt w:val="bullet"/>
      <w:pStyle w:val="Punktlista"/>
      <w:lvlText w:val="•"/>
      <w:lvlJc w:val="left"/>
      <w:pPr>
        <w:ind w:left="284" w:hanging="284"/>
      </w:pPr>
      <w:rPr>
        <w:rFonts w:ascii="Calibri" w:hAnsi="Calibri" w:hint="default"/>
        <w:color w:val="auto"/>
      </w:rPr>
    </w:lvl>
    <w:lvl w:ilvl="1">
      <w:start w:val="1"/>
      <w:numFmt w:val="bullet"/>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142F6A"/>
    <w:multiLevelType w:val="hybridMultilevel"/>
    <w:tmpl w:val="CD8A9F7A"/>
    <w:lvl w:ilvl="0" w:tplc="B8EA7262">
      <w:start w:val="1"/>
      <w:numFmt w:val="lowerLetter"/>
      <w:pStyle w:val="Listabokstav"/>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7549E3"/>
    <w:multiLevelType w:val="multilevel"/>
    <w:tmpl w:val="CFA20FA4"/>
    <w:lvl w:ilvl="0">
      <w:start w:val="1"/>
      <w:numFmt w:val="decimal"/>
      <w:pStyle w:val="Faktarutanumreradniv1"/>
      <w:lvlText w:val="%1."/>
      <w:lvlJc w:val="left"/>
      <w:pPr>
        <w:ind w:left="799" w:hanging="572"/>
      </w:pPr>
      <w:rPr>
        <w:rFonts w:hint="default"/>
      </w:rPr>
    </w:lvl>
    <w:lvl w:ilvl="1">
      <w:start w:val="1"/>
      <w:numFmt w:val="lowerLetter"/>
      <w:lvlText w:val="%2."/>
      <w:lvlJc w:val="left"/>
      <w:pPr>
        <w:ind w:left="1026" w:hanging="572"/>
      </w:pPr>
      <w:rPr>
        <w:rFonts w:hint="default"/>
      </w:rPr>
    </w:lvl>
    <w:lvl w:ilvl="2">
      <w:start w:val="1"/>
      <w:numFmt w:val="lowerRoman"/>
      <w:lvlText w:val="%3."/>
      <w:lvlJc w:val="right"/>
      <w:pPr>
        <w:ind w:left="1253" w:hanging="572"/>
      </w:pPr>
      <w:rPr>
        <w:rFonts w:hint="default"/>
      </w:rPr>
    </w:lvl>
    <w:lvl w:ilvl="3">
      <w:start w:val="1"/>
      <w:numFmt w:val="decimal"/>
      <w:lvlText w:val="%4."/>
      <w:lvlJc w:val="left"/>
      <w:pPr>
        <w:ind w:left="1480" w:hanging="572"/>
      </w:pPr>
      <w:rPr>
        <w:rFonts w:hint="default"/>
      </w:rPr>
    </w:lvl>
    <w:lvl w:ilvl="4">
      <w:start w:val="1"/>
      <w:numFmt w:val="lowerLetter"/>
      <w:lvlText w:val="%5."/>
      <w:lvlJc w:val="left"/>
      <w:pPr>
        <w:ind w:left="1707" w:hanging="572"/>
      </w:pPr>
      <w:rPr>
        <w:rFonts w:hint="default"/>
      </w:rPr>
    </w:lvl>
    <w:lvl w:ilvl="5">
      <w:start w:val="1"/>
      <w:numFmt w:val="lowerRoman"/>
      <w:lvlText w:val="%6."/>
      <w:lvlJc w:val="right"/>
      <w:pPr>
        <w:ind w:left="1934" w:hanging="572"/>
      </w:pPr>
      <w:rPr>
        <w:rFonts w:hint="default"/>
      </w:rPr>
    </w:lvl>
    <w:lvl w:ilvl="6">
      <w:start w:val="1"/>
      <w:numFmt w:val="decimal"/>
      <w:lvlText w:val="%7."/>
      <w:lvlJc w:val="left"/>
      <w:pPr>
        <w:ind w:left="2161" w:hanging="572"/>
      </w:pPr>
      <w:rPr>
        <w:rFonts w:hint="default"/>
      </w:rPr>
    </w:lvl>
    <w:lvl w:ilvl="7">
      <w:start w:val="1"/>
      <w:numFmt w:val="lowerLetter"/>
      <w:lvlText w:val="%8."/>
      <w:lvlJc w:val="left"/>
      <w:pPr>
        <w:ind w:left="2388" w:hanging="572"/>
      </w:pPr>
      <w:rPr>
        <w:rFonts w:hint="default"/>
      </w:rPr>
    </w:lvl>
    <w:lvl w:ilvl="8">
      <w:start w:val="1"/>
      <w:numFmt w:val="lowerRoman"/>
      <w:lvlText w:val="%9."/>
      <w:lvlJc w:val="right"/>
      <w:pPr>
        <w:ind w:left="2615" w:hanging="572"/>
      </w:pPr>
      <w:rPr>
        <w:rFonts w:hint="default"/>
      </w:rPr>
    </w:lvl>
  </w:abstractNum>
  <w:abstractNum w:abstractNumId="17" w15:restartNumberingAfterBreak="0">
    <w:nsid w:val="4FDE2DB0"/>
    <w:multiLevelType w:val="hybridMultilevel"/>
    <w:tmpl w:val="E5BC1E7C"/>
    <w:lvl w:ilvl="0" w:tplc="F0EE8638">
      <w:start w:val="1"/>
      <w:numFmt w:val="bullet"/>
      <w:lvlText w:val=""/>
      <w:lvlJc w:val="left"/>
      <w:pPr>
        <w:ind w:left="799" w:hanging="360"/>
      </w:pPr>
      <w:rPr>
        <w:rFonts w:ascii="Symbol" w:hAnsi="Symbol" w:hint="default"/>
      </w:rPr>
    </w:lvl>
    <w:lvl w:ilvl="1" w:tplc="041D0003">
      <w:start w:val="1"/>
      <w:numFmt w:val="bullet"/>
      <w:lvlText w:val="o"/>
      <w:lvlJc w:val="left"/>
      <w:pPr>
        <w:ind w:left="1519" w:hanging="360"/>
      </w:pPr>
      <w:rPr>
        <w:rFonts w:ascii="Courier New" w:hAnsi="Courier New" w:cs="Courier New" w:hint="default"/>
      </w:rPr>
    </w:lvl>
    <w:lvl w:ilvl="2" w:tplc="041D0005" w:tentative="1">
      <w:start w:val="1"/>
      <w:numFmt w:val="bullet"/>
      <w:lvlText w:val=""/>
      <w:lvlJc w:val="left"/>
      <w:pPr>
        <w:ind w:left="2239" w:hanging="360"/>
      </w:pPr>
      <w:rPr>
        <w:rFonts w:ascii="Wingdings" w:hAnsi="Wingdings" w:hint="default"/>
      </w:rPr>
    </w:lvl>
    <w:lvl w:ilvl="3" w:tplc="041D0001" w:tentative="1">
      <w:start w:val="1"/>
      <w:numFmt w:val="bullet"/>
      <w:lvlText w:val=""/>
      <w:lvlJc w:val="left"/>
      <w:pPr>
        <w:ind w:left="2959" w:hanging="360"/>
      </w:pPr>
      <w:rPr>
        <w:rFonts w:ascii="Symbol" w:hAnsi="Symbol" w:hint="default"/>
      </w:rPr>
    </w:lvl>
    <w:lvl w:ilvl="4" w:tplc="041D0003" w:tentative="1">
      <w:start w:val="1"/>
      <w:numFmt w:val="bullet"/>
      <w:lvlText w:val="o"/>
      <w:lvlJc w:val="left"/>
      <w:pPr>
        <w:ind w:left="3679" w:hanging="360"/>
      </w:pPr>
      <w:rPr>
        <w:rFonts w:ascii="Courier New" w:hAnsi="Courier New" w:cs="Courier New" w:hint="default"/>
      </w:rPr>
    </w:lvl>
    <w:lvl w:ilvl="5" w:tplc="041D0005" w:tentative="1">
      <w:start w:val="1"/>
      <w:numFmt w:val="bullet"/>
      <w:lvlText w:val=""/>
      <w:lvlJc w:val="left"/>
      <w:pPr>
        <w:ind w:left="4399" w:hanging="360"/>
      </w:pPr>
      <w:rPr>
        <w:rFonts w:ascii="Wingdings" w:hAnsi="Wingdings" w:hint="default"/>
      </w:rPr>
    </w:lvl>
    <w:lvl w:ilvl="6" w:tplc="041D0001" w:tentative="1">
      <w:start w:val="1"/>
      <w:numFmt w:val="bullet"/>
      <w:lvlText w:val=""/>
      <w:lvlJc w:val="left"/>
      <w:pPr>
        <w:ind w:left="5119" w:hanging="360"/>
      </w:pPr>
      <w:rPr>
        <w:rFonts w:ascii="Symbol" w:hAnsi="Symbol" w:hint="default"/>
      </w:rPr>
    </w:lvl>
    <w:lvl w:ilvl="7" w:tplc="041D0003" w:tentative="1">
      <w:start w:val="1"/>
      <w:numFmt w:val="bullet"/>
      <w:lvlText w:val="o"/>
      <w:lvlJc w:val="left"/>
      <w:pPr>
        <w:ind w:left="5839" w:hanging="360"/>
      </w:pPr>
      <w:rPr>
        <w:rFonts w:ascii="Courier New" w:hAnsi="Courier New" w:cs="Courier New" w:hint="default"/>
      </w:rPr>
    </w:lvl>
    <w:lvl w:ilvl="8" w:tplc="041D0005" w:tentative="1">
      <w:start w:val="1"/>
      <w:numFmt w:val="bullet"/>
      <w:lvlText w:val=""/>
      <w:lvlJc w:val="left"/>
      <w:pPr>
        <w:ind w:left="6559" w:hanging="360"/>
      </w:pPr>
      <w:rPr>
        <w:rFonts w:ascii="Wingdings" w:hAnsi="Wingdings" w:hint="default"/>
      </w:rPr>
    </w:lvl>
  </w:abstractNum>
  <w:abstractNum w:abstractNumId="18" w15:restartNumberingAfterBreak="0">
    <w:nsid w:val="6058544D"/>
    <w:multiLevelType w:val="multilevel"/>
    <w:tmpl w:val="35BE1ACE"/>
    <w:lvl w:ilvl="0">
      <w:start w:val="1"/>
      <w:numFmt w:val="lowerLetter"/>
      <w:lvlText w:val="%1."/>
      <w:lvlJc w:val="left"/>
      <w:pPr>
        <w:ind w:left="360" w:hanging="360"/>
      </w:pPr>
      <w:rPr>
        <w:rFonts w:hint="default"/>
      </w:rPr>
    </w:lvl>
    <w:lvl w:ilvl="1">
      <w:start w:val="1"/>
      <w:numFmt w:val="bullet"/>
      <w:pStyle w:val="Punktlista2"/>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9" w15:restartNumberingAfterBreak="0">
    <w:nsid w:val="6AB448B9"/>
    <w:multiLevelType w:val="multilevel"/>
    <w:tmpl w:val="98C0A8E8"/>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20" w15:restartNumberingAfterBreak="0">
    <w:nsid w:val="6F7655BD"/>
    <w:multiLevelType w:val="hybridMultilevel"/>
    <w:tmpl w:val="FEA0FA78"/>
    <w:lvl w:ilvl="0" w:tplc="13AC1616">
      <w:start w:val="1"/>
      <w:numFmt w:val="bullet"/>
      <w:lvlText w:val=""/>
      <w:lvlJc w:val="left"/>
      <w:pPr>
        <w:ind w:left="720" w:hanging="360"/>
      </w:pPr>
      <w:rPr>
        <w:rFonts w:ascii="Symbol" w:hAnsi="Symbol" w:hint="default"/>
      </w:rPr>
    </w:lvl>
    <w:lvl w:ilvl="1" w:tplc="13AC1616">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3A67453"/>
    <w:multiLevelType w:val="multilevel"/>
    <w:tmpl w:val="6130E94E"/>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1"/>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1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15"/>
  </w:num>
  <w:num w:numId="17">
    <w:abstractNumId w:val="8"/>
  </w:num>
  <w:num w:numId="18">
    <w:abstractNumId w:val="19"/>
  </w:num>
  <w:num w:numId="19">
    <w:abstractNumId w:val="18"/>
  </w:num>
  <w:num w:numId="20">
    <w:abstractNumId w:val="12"/>
  </w:num>
  <w:num w:numId="21">
    <w:abstractNumId w:val="16"/>
  </w:num>
  <w:num w:numId="22">
    <w:abstractNumId w:val="16"/>
  </w:num>
  <w:num w:numId="23">
    <w:abstractNumId w:val="17"/>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E6"/>
    <w:rsid w:val="00010AA2"/>
    <w:rsid w:val="00011AF7"/>
    <w:rsid w:val="00023CF5"/>
    <w:rsid w:val="000304A9"/>
    <w:rsid w:val="00035827"/>
    <w:rsid w:val="00036C61"/>
    <w:rsid w:val="000428AA"/>
    <w:rsid w:val="00045958"/>
    <w:rsid w:val="00060A1C"/>
    <w:rsid w:val="00081E07"/>
    <w:rsid w:val="00083807"/>
    <w:rsid w:val="000879D1"/>
    <w:rsid w:val="000927CE"/>
    <w:rsid w:val="00095280"/>
    <w:rsid w:val="000A259F"/>
    <w:rsid w:val="000B1244"/>
    <w:rsid w:val="000C60F9"/>
    <w:rsid w:val="000D29F7"/>
    <w:rsid w:val="000D36CA"/>
    <w:rsid w:val="000D4286"/>
    <w:rsid w:val="000D47ED"/>
    <w:rsid w:val="000D787A"/>
    <w:rsid w:val="000E53C8"/>
    <w:rsid w:val="000E7313"/>
    <w:rsid w:val="0010206C"/>
    <w:rsid w:val="00104807"/>
    <w:rsid w:val="00110330"/>
    <w:rsid w:val="0011172F"/>
    <w:rsid w:val="0011207E"/>
    <w:rsid w:val="00115B40"/>
    <w:rsid w:val="00124068"/>
    <w:rsid w:val="00124781"/>
    <w:rsid w:val="00125F8A"/>
    <w:rsid w:val="00130E84"/>
    <w:rsid w:val="00136C6B"/>
    <w:rsid w:val="00142663"/>
    <w:rsid w:val="00157EAC"/>
    <w:rsid w:val="0019680D"/>
    <w:rsid w:val="001A7D3F"/>
    <w:rsid w:val="001B2002"/>
    <w:rsid w:val="001B4BB9"/>
    <w:rsid w:val="001F45E6"/>
    <w:rsid w:val="00203D67"/>
    <w:rsid w:val="002079E1"/>
    <w:rsid w:val="00220B93"/>
    <w:rsid w:val="002312CE"/>
    <w:rsid w:val="0023309C"/>
    <w:rsid w:val="002346A2"/>
    <w:rsid w:val="00235637"/>
    <w:rsid w:val="00237D8B"/>
    <w:rsid w:val="002445DC"/>
    <w:rsid w:val="002471CB"/>
    <w:rsid w:val="002611BD"/>
    <w:rsid w:val="002A223C"/>
    <w:rsid w:val="002B00E6"/>
    <w:rsid w:val="002D52F7"/>
    <w:rsid w:val="002F7366"/>
    <w:rsid w:val="0030290C"/>
    <w:rsid w:val="00305C6F"/>
    <w:rsid w:val="003066DE"/>
    <w:rsid w:val="00312182"/>
    <w:rsid w:val="00324BC6"/>
    <w:rsid w:val="0035044E"/>
    <w:rsid w:val="0036067A"/>
    <w:rsid w:val="00376469"/>
    <w:rsid w:val="003977E2"/>
    <w:rsid w:val="003A0FEC"/>
    <w:rsid w:val="003D1AD5"/>
    <w:rsid w:val="003D787E"/>
    <w:rsid w:val="003F0BD7"/>
    <w:rsid w:val="00411FB3"/>
    <w:rsid w:val="00421767"/>
    <w:rsid w:val="004333A3"/>
    <w:rsid w:val="00437191"/>
    <w:rsid w:val="004457CA"/>
    <w:rsid w:val="004457D5"/>
    <w:rsid w:val="004539FA"/>
    <w:rsid w:val="004579C9"/>
    <w:rsid w:val="00463F60"/>
    <w:rsid w:val="00466ABB"/>
    <w:rsid w:val="004704CF"/>
    <w:rsid w:val="00472FE4"/>
    <w:rsid w:val="00476DDD"/>
    <w:rsid w:val="00481060"/>
    <w:rsid w:val="0048111A"/>
    <w:rsid w:val="004833F5"/>
    <w:rsid w:val="00483F66"/>
    <w:rsid w:val="00494FB3"/>
    <w:rsid w:val="004A509D"/>
    <w:rsid w:val="004D6C8F"/>
    <w:rsid w:val="004E08FC"/>
    <w:rsid w:val="004E0B05"/>
    <w:rsid w:val="004F2653"/>
    <w:rsid w:val="004F6E9F"/>
    <w:rsid w:val="005214B1"/>
    <w:rsid w:val="00525A3A"/>
    <w:rsid w:val="00531996"/>
    <w:rsid w:val="005377E7"/>
    <w:rsid w:val="00550319"/>
    <w:rsid w:val="005537A8"/>
    <w:rsid w:val="00555BA9"/>
    <w:rsid w:val="00561BDF"/>
    <w:rsid w:val="00564777"/>
    <w:rsid w:val="00575871"/>
    <w:rsid w:val="00585EBA"/>
    <w:rsid w:val="00586919"/>
    <w:rsid w:val="00590D77"/>
    <w:rsid w:val="00594D98"/>
    <w:rsid w:val="005A403A"/>
    <w:rsid w:val="005A6F62"/>
    <w:rsid w:val="005B1702"/>
    <w:rsid w:val="005B3FB0"/>
    <w:rsid w:val="005C4A0C"/>
    <w:rsid w:val="005C6423"/>
    <w:rsid w:val="005E0CDB"/>
    <w:rsid w:val="005E0D45"/>
    <w:rsid w:val="005E50ED"/>
    <w:rsid w:val="005F29FB"/>
    <w:rsid w:val="00606B0F"/>
    <w:rsid w:val="006137D6"/>
    <w:rsid w:val="00641643"/>
    <w:rsid w:val="006603D7"/>
    <w:rsid w:val="00671653"/>
    <w:rsid w:val="006732F1"/>
    <w:rsid w:val="0068223A"/>
    <w:rsid w:val="00693ED8"/>
    <w:rsid w:val="00697C2E"/>
    <w:rsid w:val="006A492C"/>
    <w:rsid w:val="006A60A8"/>
    <w:rsid w:val="006B068D"/>
    <w:rsid w:val="006B3AC6"/>
    <w:rsid w:val="006C0636"/>
    <w:rsid w:val="006C4DA1"/>
    <w:rsid w:val="006E43A5"/>
    <w:rsid w:val="006E6496"/>
    <w:rsid w:val="0071034B"/>
    <w:rsid w:val="0071490E"/>
    <w:rsid w:val="0071669D"/>
    <w:rsid w:val="007263D9"/>
    <w:rsid w:val="00736405"/>
    <w:rsid w:val="00737193"/>
    <w:rsid w:val="00766BEC"/>
    <w:rsid w:val="00770678"/>
    <w:rsid w:val="007722D1"/>
    <w:rsid w:val="00772B6E"/>
    <w:rsid w:val="007829D2"/>
    <w:rsid w:val="00783074"/>
    <w:rsid w:val="00784BB8"/>
    <w:rsid w:val="0078522D"/>
    <w:rsid w:val="007A0B53"/>
    <w:rsid w:val="007A263D"/>
    <w:rsid w:val="007A7B1F"/>
    <w:rsid w:val="007B634A"/>
    <w:rsid w:val="007B78BA"/>
    <w:rsid w:val="007C5139"/>
    <w:rsid w:val="007D4001"/>
    <w:rsid w:val="007D45D3"/>
    <w:rsid w:val="007E16FA"/>
    <w:rsid w:val="007F1545"/>
    <w:rsid w:val="00801BBF"/>
    <w:rsid w:val="00816FA9"/>
    <w:rsid w:val="008215CB"/>
    <w:rsid w:val="00822A22"/>
    <w:rsid w:val="00834506"/>
    <w:rsid w:val="00834E7E"/>
    <w:rsid w:val="00846AB3"/>
    <w:rsid w:val="0085206C"/>
    <w:rsid w:val="008574B7"/>
    <w:rsid w:val="00870403"/>
    <w:rsid w:val="00875CBE"/>
    <w:rsid w:val="008932CB"/>
    <w:rsid w:val="008A0AD1"/>
    <w:rsid w:val="008A477D"/>
    <w:rsid w:val="008A525C"/>
    <w:rsid w:val="008B6CC7"/>
    <w:rsid w:val="008C5285"/>
    <w:rsid w:val="008C7E7C"/>
    <w:rsid w:val="008D4F31"/>
    <w:rsid w:val="008F5EF9"/>
    <w:rsid w:val="00910C25"/>
    <w:rsid w:val="0091229C"/>
    <w:rsid w:val="009255D9"/>
    <w:rsid w:val="00934D21"/>
    <w:rsid w:val="00944E94"/>
    <w:rsid w:val="00945591"/>
    <w:rsid w:val="00947BCD"/>
    <w:rsid w:val="00963EAE"/>
    <w:rsid w:val="00972D16"/>
    <w:rsid w:val="00973775"/>
    <w:rsid w:val="00976057"/>
    <w:rsid w:val="00976FDC"/>
    <w:rsid w:val="0099293C"/>
    <w:rsid w:val="009A7399"/>
    <w:rsid w:val="009B2791"/>
    <w:rsid w:val="009D509B"/>
    <w:rsid w:val="009E5812"/>
    <w:rsid w:val="009E6EF9"/>
    <w:rsid w:val="009E7B9D"/>
    <w:rsid w:val="009E7F82"/>
    <w:rsid w:val="00A076D6"/>
    <w:rsid w:val="00A15F8C"/>
    <w:rsid w:val="00A16575"/>
    <w:rsid w:val="00A17B37"/>
    <w:rsid w:val="00A2125B"/>
    <w:rsid w:val="00A23320"/>
    <w:rsid w:val="00A51CEF"/>
    <w:rsid w:val="00A56FA9"/>
    <w:rsid w:val="00A6449E"/>
    <w:rsid w:val="00A80C68"/>
    <w:rsid w:val="00A87B49"/>
    <w:rsid w:val="00A96DA2"/>
    <w:rsid w:val="00AA1EF9"/>
    <w:rsid w:val="00AA3A34"/>
    <w:rsid w:val="00AA57E7"/>
    <w:rsid w:val="00AA5C9A"/>
    <w:rsid w:val="00AA7C48"/>
    <w:rsid w:val="00AB167A"/>
    <w:rsid w:val="00AB23D9"/>
    <w:rsid w:val="00AB24CA"/>
    <w:rsid w:val="00AB57E2"/>
    <w:rsid w:val="00AD354E"/>
    <w:rsid w:val="00AD5832"/>
    <w:rsid w:val="00AF0D49"/>
    <w:rsid w:val="00AF5B57"/>
    <w:rsid w:val="00B03DAA"/>
    <w:rsid w:val="00B1580D"/>
    <w:rsid w:val="00B24B3D"/>
    <w:rsid w:val="00B30455"/>
    <w:rsid w:val="00B32309"/>
    <w:rsid w:val="00B4285A"/>
    <w:rsid w:val="00B6416A"/>
    <w:rsid w:val="00B65659"/>
    <w:rsid w:val="00B71B19"/>
    <w:rsid w:val="00B76C9C"/>
    <w:rsid w:val="00B83707"/>
    <w:rsid w:val="00B91635"/>
    <w:rsid w:val="00B96D26"/>
    <w:rsid w:val="00BA790E"/>
    <w:rsid w:val="00BB48AC"/>
    <w:rsid w:val="00BB7B8B"/>
    <w:rsid w:val="00BE0327"/>
    <w:rsid w:val="00BE3F3D"/>
    <w:rsid w:val="00BE5970"/>
    <w:rsid w:val="00BF2DAB"/>
    <w:rsid w:val="00C02681"/>
    <w:rsid w:val="00C058D0"/>
    <w:rsid w:val="00C079B5"/>
    <w:rsid w:val="00C07E57"/>
    <w:rsid w:val="00C13434"/>
    <w:rsid w:val="00C16F04"/>
    <w:rsid w:val="00C40D1F"/>
    <w:rsid w:val="00C4216C"/>
    <w:rsid w:val="00C63DA4"/>
    <w:rsid w:val="00C661F9"/>
    <w:rsid w:val="00C835F4"/>
    <w:rsid w:val="00CA1E8D"/>
    <w:rsid w:val="00CB1743"/>
    <w:rsid w:val="00CC149C"/>
    <w:rsid w:val="00CC3124"/>
    <w:rsid w:val="00CC3657"/>
    <w:rsid w:val="00CE4E3C"/>
    <w:rsid w:val="00CF2721"/>
    <w:rsid w:val="00CF5B46"/>
    <w:rsid w:val="00CF684F"/>
    <w:rsid w:val="00D02A34"/>
    <w:rsid w:val="00D06394"/>
    <w:rsid w:val="00D070FF"/>
    <w:rsid w:val="00D2298A"/>
    <w:rsid w:val="00D24420"/>
    <w:rsid w:val="00D4779E"/>
    <w:rsid w:val="00D5084C"/>
    <w:rsid w:val="00D73831"/>
    <w:rsid w:val="00D92FBB"/>
    <w:rsid w:val="00DA11DE"/>
    <w:rsid w:val="00DB367E"/>
    <w:rsid w:val="00DC406B"/>
    <w:rsid w:val="00DD12A8"/>
    <w:rsid w:val="00DF0444"/>
    <w:rsid w:val="00DF19B1"/>
    <w:rsid w:val="00DF3F93"/>
    <w:rsid w:val="00DF42CC"/>
    <w:rsid w:val="00E05BFC"/>
    <w:rsid w:val="00E31EBC"/>
    <w:rsid w:val="00E33025"/>
    <w:rsid w:val="00E47380"/>
    <w:rsid w:val="00E50040"/>
    <w:rsid w:val="00E66CA0"/>
    <w:rsid w:val="00E70DE2"/>
    <w:rsid w:val="00E97A35"/>
    <w:rsid w:val="00EB1E30"/>
    <w:rsid w:val="00EB60E6"/>
    <w:rsid w:val="00EC5EB1"/>
    <w:rsid w:val="00ED6C6F"/>
    <w:rsid w:val="00EE4256"/>
    <w:rsid w:val="00EF58B6"/>
    <w:rsid w:val="00F15F1B"/>
    <w:rsid w:val="00F4778E"/>
    <w:rsid w:val="00F5205D"/>
    <w:rsid w:val="00F61558"/>
    <w:rsid w:val="00F61F0E"/>
    <w:rsid w:val="00F6408C"/>
    <w:rsid w:val="00F67E67"/>
    <w:rsid w:val="00FA62E5"/>
    <w:rsid w:val="00FB0B5E"/>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86B2C"/>
  <w15:chartTrackingRefBased/>
  <w15:docId w15:val="{1206CBCE-0DFE-4499-A65A-C6547282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0E6"/>
    <w:pPr>
      <w:spacing w:line="259" w:lineRule="auto"/>
    </w:pPr>
    <w:rPr>
      <w:rFonts w:eastAsiaTheme="minorHAnsi"/>
      <w:sz w:val="22"/>
      <w:szCs w:val="22"/>
      <w:lang w:val="en-US"/>
    </w:rPr>
  </w:style>
  <w:style w:type="paragraph" w:styleId="Rubrik1">
    <w:name w:val="heading 1"/>
    <w:basedOn w:val="Rubrik"/>
    <w:next w:val="Normal"/>
    <w:link w:val="Rubrik1Char"/>
    <w:uiPriority w:val="9"/>
    <w:qFormat/>
    <w:rsid w:val="00110330"/>
    <w:pPr>
      <w:spacing w:after="1240"/>
      <w:ind w:left="0"/>
      <w:outlineLvl w:val="0"/>
    </w:pPr>
    <w:rPr>
      <w:bCs w:val="0"/>
      <w:color w:val="auto"/>
      <w:sz w:val="36"/>
      <w:szCs w:val="28"/>
    </w:rPr>
  </w:style>
  <w:style w:type="paragraph" w:styleId="Rubrik2">
    <w:name w:val="heading 2"/>
    <w:basedOn w:val="Rubrik1"/>
    <w:next w:val="Normal"/>
    <w:link w:val="Rubrik2Char"/>
    <w:uiPriority w:val="9"/>
    <w:qFormat/>
    <w:rsid w:val="00CF5B46"/>
    <w:pPr>
      <w:spacing w:before="280" w:after="120"/>
      <w:outlineLvl w:val="1"/>
    </w:pPr>
    <w:rPr>
      <w:bCs/>
      <w:sz w:val="24"/>
    </w:rPr>
  </w:style>
  <w:style w:type="paragraph" w:styleId="Rubrik3">
    <w:name w:val="heading 3"/>
    <w:basedOn w:val="Rubrik2"/>
    <w:next w:val="Normal"/>
    <w:link w:val="Rubrik3Char"/>
    <w:uiPriority w:val="9"/>
    <w:qFormat/>
    <w:rsid w:val="00CF5B46"/>
    <w:pPr>
      <w:outlineLvl w:val="2"/>
    </w:pPr>
    <w:rPr>
      <w:sz w:val="20"/>
      <w:szCs w:val="24"/>
    </w:rPr>
  </w:style>
  <w:style w:type="paragraph" w:styleId="Rubrik4">
    <w:name w:val="heading 4"/>
    <w:basedOn w:val="Rubrik3"/>
    <w:next w:val="Normal"/>
    <w:link w:val="Rubrik4Char"/>
    <w:uiPriority w:val="9"/>
    <w:rsid w:val="00CF5B46"/>
    <w:pPr>
      <w:outlineLvl w:val="3"/>
    </w:pPr>
    <w:rPr>
      <w:b w:val="0"/>
      <w:i/>
      <w:iCs/>
    </w:rPr>
  </w:style>
  <w:style w:type="paragraph" w:styleId="Rubrik5">
    <w:name w:val="heading 5"/>
    <w:basedOn w:val="Rubrik4"/>
    <w:next w:val="Normal"/>
    <w:link w:val="Rubrik5Char"/>
    <w:uiPriority w:val="9"/>
    <w:semiHidden/>
    <w:qFormat/>
    <w:rsid w:val="00A16575"/>
    <w:pPr>
      <w:outlineLvl w:val="4"/>
    </w:pPr>
    <w:rPr>
      <w:bCs w:val="0"/>
      <w:i w:val="0"/>
      <w:sz w:val="19"/>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0330"/>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CF5B46"/>
    <w:rPr>
      <w:rFonts w:asciiTheme="majorHAnsi" w:eastAsiaTheme="majorEastAsia" w:hAnsiTheme="majorHAnsi" w:cstheme="majorBidi"/>
      <w:b/>
      <w:bCs/>
      <w:sz w:val="24"/>
      <w:szCs w:val="28"/>
    </w:rPr>
  </w:style>
  <w:style w:type="character" w:customStyle="1" w:styleId="Rubrik3Char">
    <w:name w:val="Rubrik 3 Char"/>
    <w:basedOn w:val="Standardstycketeckensnitt"/>
    <w:link w:val="Rubrik3"/>
    <w:uiPriority w:val="9"/>
    <w:rsid w:val="00CF5B46"/>
    <w:rPr>
      <w:rFonts w:asciiTheme="majorHAnsi" w:eastAsiaTheme="majorEastAsia" w:hAnsiTheme="majorHAnsi" w:cstheme="majorBidi"/>
      <w:b/>
      <w:bCs/>
      <w:sz w:val="20"/>
      <w:szCs w:val="24"/>
    </w:rPr>
  </w:style>
  <w:style w:type="character" w:customStyle="1" w:styleId="Rubrik4Char">
    <w:name w:val="Rubrik 4 Char"/>
    <w:basedOn w:val="Standardstycketeckensnitt"/>
    <w:link w:val="Rubrik4"/>
    <w:uiPriority w:val="9"/>
    <w:rsid w:val="00CF5B46"/>
    <w:rPr>
      <w:rFonts w:asciiTheme="majorHAnsi" w:eastAsiaTheme="majorEastAsia" w:hAnsiTheme="majorHAnsi" w:cstheme="majorBidi"/>
      <w:bCs/>
      <w:i/>
      <w:iCs/>
      <w:sz w:val="20"/>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671653"/>
    <w:pPr>
      <w:keepNext/>
      <w:keepLines/>
    </w:pPr>
    <w:rPr>
      <w:bCs/>
      <w:sz w:val="16"/>
      <w:szCs w:val="18"/>
    </w:rPr>
  </w:style>
  <w:style w:type="paragraph" w:styleId="Rubrik">
    <w:name w:val="Title"/>
    <w:basedOn w:val="Normal"/>
    <w:next w:val="Normal"/>
    <w:link w:val="RubrikChar"/>
    <w:uiPriority w:val="34"/>
    <w:rsid w:val="00110330"/>
    <w:pPr>
      <w:keepNext/>
      <w:keepLines/>
      <w:spacing w:after="240" w:line="240" w:lineRule="auto"/>
      <w:ind w:left="-1843"/>
    </w:pPr>
    <w:rPr>
      <w:rFonts w:asciiTheme="majorHAnsi" w:eastAsiaTheme="majorEastAsia" w:hAnsiTheme="majorHAnsi" w:cstheme="majorBidi"/>
      <w:b/>
      <w:bCs/>
      <w:color w:val="FFFFFF" w:themeColor="background1"/>
      <w:sz w:val="64"/>
      <w:szCs w:val="48"/>
    </w:rPr>
  </w:style>
  <w:style w:type="character" w:customStyle="1" w:styleId="RubrikChar">
    <w:name w:val="Rubrik Char"/>
    <w:basedOn w:val="Standardstycketeckensnitt"/>
    <w:link w:val="Rubrik"/>
    <w:uiPriority w:val="34"/>
    <w:rsid w:val="00110330"/>
    <w:rPr>
      <w:rFonts w:asciiTheme="majorHAnsi" w:eastAsiaTheme="majorEastAsia" w:hAnsiTheme="majorHAnsi" w:cstheme="majorBidi"/>
      <w:b/>
      <w:bCs/>
      <w:color w:val="FFFFFF" w:themeColor="background1"/>
      <w:sz w:val="64"/>
      <w:szCs w:val="48"/>
    </w:rPr>
  </w:style>
  <w:style w:type="paragraph" w:styleId="Underrubrik">
    <w:name w:val="Subtitle"/>
    <w:basedOn w:val="Rubrik"/>
    <w:next w:val="Normal"/>
    <w:link w:val="UnderrubrikChar"/>
    <w:uiPriority w:val="35"/>
    <w:rsid w:val="000B1244"/>
    <w:pPr>
      <w:numPr>
        <w:ilvl w:val="1"/>
      </w:numPr>
      <w:ind w:left="-1843"/>
    </w:pPr>
    <w:rPr>
      <w:b w:val="0"/>
      <w:sz w:val="36"/>
      <w:szCs w:val="24"/>
    </w:rPr>
  </w:style>
  <w:style w:type="character" w:customStyle="1" w:styleId="UnderrubrikChar">
    <w:name w:val="Underrubrik Char"/>
    <w:basedOn w:val="Standardstycketeckensnitt"/>
    <w:link w:val="Underrubrik"/>
    <w:uiPriority w:val="35"/>
    <w:rsid w:val="000B1244"/>
    <w:rPr>
      <w:rFonts w:asciiTheme="majorHAnsi" w:eastAsiaTheme="majorEastAsia" w:hAnsiTheme="majorHAnsi" w:cstheme="majorBidi"/>
      <w:bCs/>
      <w:sz w:val="36"/>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898989"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qFormat/>
    <w:rsid w:val="00A6449E"/>
    <w:pPr>
      <w:outlineLvl w:val="9"/>
    </w:pPr>
  </w:style>
  <w:style w:type="paragraph" w:styleId="Innehll1">
    <w:name w:val="toc 1"/>
    <w:basedOn w:val="Normal"/>
    <w:next w:val="Normal"/>
    <w:uiPriority w:val="39"/>
    <w:rsid w:val="00011AF7"/>
    <w:pPr>
      <w:tabs>
        <w:tab w:val="right" w:leader="dot" w:pos="9062"/>
      </w:tabs>
      <w:spacing w:before="240" w:after="100"/>
      <w:ind w:left="851" w:hanging="851"/>
    </w:pPr>
    <w:rPr>
      <w:b/>
      <w:noProof/>
      <w:lang w:eastAsia="en-GB"/>
    </w:rPr>
  </w:style>
  <w:style w:type="paragraph" w:styleId="Innehll2">
    <w:name w:val="toc 2"/>
    <w:basedOn w:val="Normal"/>
    <w:next w:val="Normal"/>
    <w:uiPriority w:val="39"/>
    <w:rsid w:val="00011AF7"/>
    <w:pPr>
      <w:tabs>
        <w:tab w:val="right" w:leader="dot" w:pos="9062"/>
      </w:tabs>
      <w:spacing w:after="100"/>
      <w:ind w:left="851" w:hanging="851"/>
    </w:pPr>
    <w:rPr>
      <w:noProof/>
    </w:rPr>
  </w:style>
  <w:style w:type="paragraph" w:styleId="Innehll3">
    <w:name w:val="toc 3"/>
    <w:basedOn w:val="Normal"/>
    <w:next w:val="Normal"/>
    <w:uiPriority w:val="39"/>
    <w:rsid w:val="00011AF7"/>
    <w:pPr>
      <w:tabs>
        <w:tab w:val="right" w:leader="dot" w:pos="9062"/>
      </w:tabs>
      <w:spacing w:after="100"/>
      <w:ind w:left="851" w:hanging="851"/>
    </w:pPr>
    <w:rPr>
      <w: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124781"/>
    <w:pPr>
      <w:tabs>
        <w:tab w:val="left" w:pos="5670"/>
        <w:tab w:val="right" w:pos="7199"/>
        <w:tab w:val="right" w:pos="8364"/>
      </w:tabs>
      <w:spacing w:after="0"/>
      <w:ind w:right="-765" w:hanging="1843"/>
    </w:pPr>
    <w:rPr>
      <w:noProof/>
      <w:sz w:val="18"/>
    </w:rPr>
  </w:style>
  <w:style w:type="character" w:customStyle="1" w:styleId="SidhuvudChar">
    <w:name w:val="Sidhuvud Char"/>
    <w:basedOn w:val="Standardstycketeckensnitt"/>
    <w:link w:val="Sidhuvud"/>
    <w:uiPriority w:val="99"/>
    <w:rsid w:val="00124781"/>
    <w:rPr>
      <w:noProof/>
      <w:sz w:val="18"/>
    </w:rPr>
  </w:style>
  <w:style w:type="paragraph" w:styleId="Sidfot">
    <w:name w:val="footer"/>
    <w:basedOn w:val="Normal"/>
    <w:link w:val="SidfotChar"/>
    <w:uiPriority w:val="99"/>
    <w:rsid w:val="00124781"/>
    <w:pPr>
      <w:tabs>
        <w:tab w:val="center" w:pos="4536"/>
        <w:tab w:val="right" w:pos="9072"/>
      </w:tabs>
      <w:spacing w:after="0"/>
      <w:ind w:left="-1843" w:right="-765"/>
    </w:pPr>
    <w:rPr>
      <w:sz w:val="18"/>
    </w:rPr>
  </w:style>
  <w:style w:type="character" w:customStyle="1" w:styleId="SidfotChar">
    <w:name w:val="Sidfot Char"/>
    <w:basedOn w:val="Standardstycketeckensnitt"/>
    <w:link w:val="Sidfot"/>
    <w:uiPriority w:val="99"/>
    <w:rsid w:val="00124781"/>
    <w:rPr>
      <w:sz w:val="18"/>
    </w:rPr>
  </w:style>
  <w:style w:type="paragraph" w:styleId="Punktlista">
    <w:name w:val="List Bullet"/>
    <w:basedOn w:val="Normal"/>
    <w:uiPriority w:val="24"/>
    <w:qFormat/>
    <w:rsid w:val="00B03DAA"/>
    <w:pPr>
      <w:numPr>
        <w:numId w:val="6"/>
      </w:numPr>
      <w:spacing w:after="0"/>
      <w:contextualSpacing/>
    </w:pPr>
  </w:style>
  <w:style w:type="paragraph" w:styleId="Numreradlista">
    <w:name w:val="List Number"/>
    <w:basedOn w:val="Normal"/>
    <w:uiPriority w:val="25"/>
    <w:qFormat/>
    <w:rsid w:val="007722D1"/>
    <w:pPr>
      <w:numPr>
        <w:numId w:val="1"/>
      </w:numPr>
      <w:spacing w:after="0"/>
      <w:contextualSpacing/>
    </w:pPr>
  </w:style>
  <w:style w:type="paragraph" w:styleId="Fotnotstext">
    <w:name w:val="footnote text"/>
    <w:basedOn w:val="Normal"/>
    <w:link w:val="FotnotstextChar"/>
    <w:uiPriority w:val="99"/>
    <w:rsid w:val="007722D1"/>
    <w:pPr>
      <w:spacing w:after="0"/>
      <w:ind w:left="142" w:hanging="142"/>
    </w:pPr>
    <w:rPr>
      <w:sz w:val="16"/>
      <w:szCs w:val="20"/>
    </w:rPr>
  </w:style>
  <w:style w:type="character" w:customStyle="1" w:styleId="FotnotstextChar">
    <w:name w:val="Fotnotstext Char"/>
    <w:basedOn w:val="Standardstycketeckensnitt"/>
    <w:link w:val="Fotnotstext"/>
    <w:uiPriority w:val="99"/>
    <w:rsid w:val="007722D1"/>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5B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6E3282"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7722D1"/>
    <w:pPr>
      <w:numPr>
        <w:ilvl w:val="1"/>
        <w:numId w:val="19"/>
      </w:numPr>
      <w:ind w:left="714" w:hanging="357"/>
    </w:pPr>
  </w:style>
  <w:style w:type="paragraph" w:styleId="Punktlista3">
    <w:name w:val="List Bullet 3"/>
    <w:basedOn w:val="Punktlista2"/>
    <w:uiPriority w:val="24"/>
    <w:rsid w:val="009E7F82"/>
    <w:pPr>
      <w:numPr>
        <w:ilvl w:val="2"/>
        <w:numId w:val="6"/>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semiHidden/>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semiHidden/>
    <w:rsid w:val="008932CB"/>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9"/>
    <w:semiHidden/>
    <w:qFormat/>
    <w:rsid w:val="004E0B05"/>
    <w:rPr>
      <w:vanish/>
      <w:color w:val="C00000"/>
    </w:rPr>
  </w:style>
  <w:style w:type="character" w:styleId="Platshllartext">
    <w:name w:val="Placeholder Text"/>
    <w:basedOn w:val="Standardstycketeckensnitt"/>
    <w:uiPriority w:val="99"/>
    <w:rsid w:val="006137D6"/>
    <w:rPr>
      <w:color w:val="898989"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6603D7"/>
    <w:pPr>
      <w:numPr>
        <w:numId w:val="14"/>
      </w:numPr>
    </w:pPr>
  </w:style>
  <w:style w:type="paragraph" w:customStyle="1" w:styleId="Numreradrubrik2">
    <w:name w:val="Numrerad rubrik 2"/>
    <w:basedOn w:val="Rubrik2"/>
    <w:next w:val="Normal"/>
    <w:uiPriority w:val="19"/>
    <w:qFormat/>
    <w:rsid w:val="00AA5C9A"/>
    <w:pPr>
      <w:numPr>
        <w:ilvl w:val="1"/>
        <w:numId w:val="14"/>
      </w:numPr>
    </w:pPr>
  </w:style>
  <w:style w:type="paragraph" w:customStyle="1" w:styleId="Numreradrubrik3">
    <w:name w:val="Numrerad rubrik 3"/>
    <w:basedOn w:val="Rubrik3"/>
    <w:next w:val="Normal"/>
    <w:uiPriority w:val="19"/>
    <w:qFormat/>
    <w:rsid w:val="00AA5C9A"/>
    <w:pPr>
      <w:numPr>
        <w:ilvl w:val="2"/>
        <w:numId w:val="14"/>
      </w:numPr>
    </w:pPr>
  </w:style>
  <w:style w:type="paragraph" w:customStyle="1" w:styleId="Numreradrubrik4">
    <w:name w:val="Numrerad rubrik 4"/>
    <w:basedOn w:val="Rubrik4"/>
    <w:next w:val="Normal"/>
    <w:uiPriority w:val="19"/>
    <w:qFormat/>
    <w:rsid w:val="00AA5C9A"/>
    <w:pPr>
      <w:numPr>
        <w:ilvl w:val="3"/>
        <w:numId w:val="14"/>
      </w:numPr>
    </w:pPr>
  </w:style>
  <w:style w:type="paragraph" w:styleId="Adress-brev">
    <w:name w:val="envelope address"/>
    <w:basedOn w:val="Normal"/>
    <w:uiPriority w:val="99"/>
    <w:semiHidden/>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8932CB"/>
    <w:rPr>
      <w:sz w:val="20"/>
      <w:lang w:val="en-GB"/>
    </w:rPr>
  </w:style>
  <w:style w:type="paragraph" w:styleId="Inledning">
    <w:name w:val="Salutation"/>
    <w:basedOn w:val="Normal"/>
    <w:next w:val="Normal"/>
    <w:link w:val="InledningChar"/>
    <w:uiPriority w:val="36"/>
    <w:rsid w:val="00BE3F3D"/>
    <w:rPr>
      <w:i/>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32"/>
    <w:qFormat/>
    <w:rsid w:val="007722D1"/>
    <w:pPr>
      <w:spacing w:before="80"/>
    </w:pPr>
    <w:rPr>
      <w:sz w:val="16"/>
    </w:rPr>
  </w:style>
  <w:style w:type="paragraph" w:customStyle="1" w:styleId="Listabokstav">
    <w:name w:val="Lista bokstav"/>
    <w:basedOn w:val="Normal"/>
    <w:uiPriority w:val="26"/>
    <w:qFormat/>
    <w:rsid w:val="007722D1"/>
    <w:pPr>
      <w:numPr>
        <w:numId w:val="20"/>
      </w:numPr>
      <w:spacing w:after="0"/>
      <w:ind w:left="284" w:hanging="284"/>
    </w:pPr>
  </w:style>
  <w:style w:type="paragraph" w:customStyle="1" w:styleId="Tabelltext">
    <w:name w:val="Tabelltext"/>
    <w:basedOn w:val="Normal"/>
    <w:uiPriority w:val="32"/>
    <w:qFormat/>
    <w:rsid w:val="00036C61"/>
    <w:pPr>
      <w:spacing w:after="0" w:line="240" w:lineRule="auto"/>
    </w:pPr>
    <w:rPr>
      <w:rFonts w:eastAsiaTheme="majorEastAsia" w:cstheme="majorBidi"/>
      <w:iCs/>
      <w:sz w:val="16"/>
    </w:rPr>
  </w:style>
  <w:style w:type="table" w:styleId="Oformateradtabell5">
    <w:name w:val="Plain Table 5"/>
    <w:basedOn w:val="Normaltabell"/>
    <w:uiPriority w:val="45"/>
    <w:rsid w:val="006A492C"/>
    <w:pPr>
      <w:spacing w:after="0" w:line="240" w:lineRule="auto"/>
    </w:pPr>
    <w:rPr>
      <w:sz w:val="16"/>
    </w:rPr>
    <w:tblPr>
      <w:tblStyleRowBandSize w:val="1"/>
      <w:tblStyleColBandSize w:val="1"/>
      <w:tblBorders>
        <w:insideH w:val="single" w:sz="4" w:space="0" w:color="808080" w:themeColor="background1" w:themeShade="80"/>
      </w:tblBorders>
    </w:tblPr>
    <w:tcPr>
      <w:shd w:val="clear" w:color="auto" w:fill="auto"/>
    </w:tcPr>
    <w:tblStylePr w:type="firstRow">
      <w:pPr>
        <w:wordWrap/>
        <w:spacing w:beforeLines="40" w:before="40" w:beforeAutospacing="0" w:afterLines="40" w:after="40" w:afterAutospacing="0" w:line="24" w:lineRule="atLeast"/>
      </w:pPr>
      <w:rPr>
        <w:rFonts w:asciiTheme="minorHAnsi" w:eastAsiaTheme="majorEastAsia" w:hAnsiTheme="minorHAnsi" w:cstheme="majorBidi"/>
        <w:i w:val="0"/>
        <w:iCs/>
        <w:sz w:val="16"/>
      </w:rPr>
      <w:tblPr/>
      <w:tcPr>
        <w:tcBorders>
          <w:top w:val="nil"/>
          <w:left w:val="nil"/>
          <w:bottom w:val="nil"/>
          <w:right w:val="nil"/>
          <w:insideH w:val="nil"/>
          <w:insideV w:val="nil"/>
          <w:tl2br w:val="nil"/>
          <w:tr2bl w:val="nil"/>
        </w:tcBorders>
        <w:shd w:val="clear" w:color="auto" w:fill="E7E7E7" w:themeFill="text1" w:themeFillTint="1A"/>
      </w:tcPr>
    </w:tblStylePr>
    <w:tblStylePr w:type="lastRow">
      <w:pPr>
        <w:wordWrap/>
        <w:spacing w:beforeLines="40" w:before="40" w:beforeAutospacing="0" w:afterLines="40" w:after="40" w:afterAutospacing="0" w:line="24" w:lineRule="atLeast"/>
      </w:pPr>
      <w:rPr>
        <w:rFonts w:asciiTheme="minorHAnsi" w:eastAsiaTheme="majorEastAsia" w:hAnsiTheme="minorHAnsi" w:cstheme="majorBidi"/>
        <w:i w:val="0"/>
        <w:iCs/>
        <w:sz w:val="16"/>
      </w:rPr>
      <w:tblPr/>
      <w:tcPr>
        <w:tcBorders>
          <w:top w:val="single" w:sz="8" w:space="0" w:color="auto"/>
        </w:tcBorders>
        <w:shd w:val="clear" w:color="auto" w:fill="auto"/>
      </w:tcPr>
    </w:tblStylePr>
    <w:tblStylePr w:type="firstCol">
      <w:pPr>
        <w:wordWrap/>
        <w:spacing w:beforeLines="40" w:before="40" w:beforeAutospacing="0" w:afterLines="40" w:after="40" w:afterAutospacing="0" w:line="24" w:lineRule="atLeast"/>
        <w:jc w:val="left"/>
      </w:pPr>
      <w:rPr>
        <w:rFonts w:asciiTheme="minorHAnsi" w:eastAsiaTheme="majorEastAsia" w:hAnsiTheme="minorHAnsi" w:cstheme="majorBidi"/>
        <w:i w:val="0"/>
        <w:iCs/>
        <w:sz w:val="16"/>
      </w:rPr>
    </w:tblStylePr>
    <w:tblStylePr w:type="lastCol">
      <w:pPr>
        <w:wordWrap/>
        <w:spacing w:beforeLines="40" w:before="40" w:beforeAutospacing="0" w:afterLines="40" w:after="40" w:afterAutospacing="0" w:line="24" w:lineRule="atLeast"/>
      </w:pPr>
      <w:rPr>
        <w:rFonts w:asciiTheme="minorHAnsi" w:eastAsiaTheme="majorEastAsia" w:hAnsiTheme="minorHAnsi" w:cstheme="majorBidi"/>
        <w:i w:val="0"/>
        <w:iCs/>
        <w:sz w:val="16"/>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1ljus">
    <w:name w:val="Grid Table 1 Light"/>
    <w:basedOn w:val="Normaltabell"/>
    <w:uiPriority w:val="46"/>
    <w:rsid w:val="005B1702"/>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customStyle="1" w:styleId="Streck">
    <w:name w:val="__Streck"/>
    <w:basedOn w:val="Normal"/>
    <w:next w:val="Normal"/>
    <w:uiPriority w:val="20"/>
    <w:qFormat/>
    <w:rsid w:val="008C7E7C"/>
    <w:pPr>
      <w:pBdr>
        <w:bottom w:val="single" w:sz="4" w:space="1" w:color="auto"/>
      </w:pBdr>
    </w:pPr>
  </w:style>
  <w:style w:type="paragraph" w:customStyle="1" w:styleId="Faktarutanumreradniv1">
    <w:name w:val="Faktaruta numrerad nivå 1"/>
    <w:basedOn w:val="FaktarutaText"/>
    <w:uiPriority w:val="31"/>
    <w:rsid w:val="00AA1EF9"/>
    <w:pPr>
      <w:numPr>
        <w:numId w:val="22"/>
      </w:numPr>
      <w:ind w:left="363" w:hanging="284"/>
    </w:pPr>
  </w:style>
  <w:style w:type="paragraph" w:customStyle="1" w:styleId="FaktarutaText">
    <w:name w:val="Faktaruta Text"/>
    <w:basedOn w:val="Normal"/>
    <w:uiPriority w:val="9"/>
    <w:qFormat/>
    <w:rsid w:val="008C7E7C"/>
    <w:pPr>
      <w:pBdr>
        <w:top w:val="single" w:sz="4" w:space="4" w:color="F2F2F2" w:themeColor="background2" w:themeShade="F2"/>
        <w:left w:val="single" w:sz="4" w:space="4" w:color="F2F2F2" w:themeColor="background2" w:themeShade="F2"/>
        <w:bottom w:val="single" w:sz="4" w:space="4" w:color="F2F2F2" w:themeColor="background2" w:themeShade="F2"/>
        <w:right w:val="single" w:sz="4" w:space="4" w:color="F2F2F2" w:themeColor="background2" w:themeShade="F2"/>
      </w:pBdr>
      <w:shd w:val="clear" w:color="auto" w:fill="F2F2F2" w:themeFill="background2" w:themeFillShade="F2"/>
      <w:spacing w:after="120" w:line="180" w:lineRule="atLeast"/>
      <w:ind w:left="79" w:right="79"/>
    </w:pPr>
    <w:rPr>
      <w:rFonts w:asciiTheme="majorHAnsi" w:hAnsiTheme="majorHAnsi"/>
      <w:noProof/>
      <w:szCs w:val="20"/>
    </w:rPr>
  </w:style>
  <w:style w:type="paragraph" w:customStyle="1" w:styleId="Faktarutanumreradniv2Manuell">
    <w:name w:val="Faktaruta numrerad nivå 2 Manuell"/>
    <w:basedOn w:val="Normal"/>
    <w:uiPriority w:val="31"/>
    <w:rsid w:val="00AA1EF9"/>
    <w:pPr>
      <w:pBdr>
        <w:top w:val="single" w:sz="4" w:space="4" w:color="F2F2F2" w:themeColor="background2" w:themeShade="F2"/>
        <w:left w:val="single" w:sz="4" w:space="4" w:color="F2F2F2" w:themeColor="background2" w:themeShade="F2"/>
        <w:bottom w:val="single" w:sz="4" w:space="4" w:color="F2F2F2" w:themeColor="background2" w:themeShade="F2"/>
        <w:right w:val="single" w:sz="4" w:space="4" w:color="F2F2F2" w:themeColor="background2" w:themeShade="F2"/>
      </w:pBdr>
      <w:shd w:val="clear" w:color="auto" w:fill="F2F2F2" w:themeFill="background2" w:themeFillShade="F2"/>
      <w:spacing w:after="120" w:line="180" w:lineRule="atLeast"/>
      <w:ind w:left="363" w:right="79" w:hanging="284"/>
    </w:pPr>
    <w:rPr>
      <w:rFonts w:asciiTheme="majorHAnsi" w:hAnsiTheme="majorHAnsi"/>
      <w:noProof/>
      <w:szCs w:val="20"/>
    </w:rPr>
  </w:style>
  <w:style w:type="paragraph" w:customStyle="1" w:styleId="Faktarutanumreradniv3Manuell">
    <w:name w:val="Faktaruta numrerad nivå 3 Manuell"/>
    <w:basedOn w:val="Faktarutanumreradniv2Manuell"/>
    <w:uiPriority w:val="31"/>
    <w:rsid w:val="00AA1EF9"/>
  </w:style>
  <w:style w:type="paragraph" w:customStyle="1" w:styleId="FaktarutaPunkt">
    <w:name w:val="Faktaruta Punkt"/>
    <w:basedOn w:val="FaktarutaText"/>
    <w:uiPriority w:val="30"/>
    <w:rsid w:val="008C7E7C"/>
    <w:pPr>
      <w:ind w:left="306" w:hanging="227"/>
      <w:contextualSpacing/>
    </w:pPr>
  </w:style>
  <w:style w:type="paragraph" w:customStyle="1" w:styleId="FaktarutaRubrik">
    <w:name w:val="Faktaruta Rubrik"/>
    <w:basedOn w:val="FaktarutaText"/>
    <w:next w:val="FaktarutaText"/>
    <w:uiPriority w:val="9"/>
    <w:qFormat/>
    <w:rsid w:val="008C7E7C"/>
    <w:pPr>
      <w:keepNext/>
      <w:keepLines/>
    </w:pPr>
    <w:rPr>
      <w:b/>
    </w:rPr>
  </w:style>
  <w:style w:type="paragraph" w:customStyle="1" w:styleId="renderubrik">
    <w:name w:val="Ärenderubrik"/>
    <w:basedOn w:val="Rubrik"/>
    <w:uiPriority w:val="2"/>
    <w:unhideWhenUsed/>
    <w:qFormat/>
    <w:rsid w:val="00124781"/>
    <w:pPr>
      <w:ind w:left="0"/>
    </w:pPr>
    <w:rPr>
      <w:color w:val="auto"/>
      <w:sz w:val="36"/>
    </w:rPr>
  </w:style>
  <w:style w:type="character" w:styleId="Kommentarsreferens">
    <w:name w:val="annotation reference"/>
    <w:basedOn w:val="Standardstycketeckensnitt"/>
    <w:uiPriority w:val="99"/>
    <w:semiHidden/>
    <w:unhideWhenUsed/>
    <w:rsid w:val="002B00E6"/>
    <w:rPr>
      <w:sz w:val="16"/>
      <w:szCs w:val="16"/>
    </w:rPr>
  </w:style>
  <w:style w:type="paragraph" w:styleId="Kommentarer">
    <w:name w:val="annotation text"/>
    <w:basedOn w:val="Normal"/>
    <w:link w:val="KommentarerChar"/>
    <w:uiPriority w:val="99"/>
    <w:semiHidden/>
    <w:unhideWhenUsed/>
    <w:rsid w:val="002B00E6"/>
    <w:pPr>
      <w:spacing w:line="240" w:lineRule="auto"/>
    </w:pPr>
    <w:rPr>
      <w:sz w:val="20"/>
      <w:szCs w:val="20"/>
    </w:rPr>
  </w:style>
  <w:style w:type="character" w:customStyle="1" w:styleId="KommentarerChar">
    <w:name w:val="Kommentarer Char"/>
    <w:basedOn w:val="Standardstycketeckensnitt"/>
    <w:link w:val="Kommentarer"/>
    <w:uiPriority w:val="99"/>
    <w:semiHidden/>
    <w:rsid w:val="002B00E6"/>
    <w:rPr>
      <w:rFonts w:eastAsiaTheme="minorHAnsi"/>
      <w:sz w:val="20"/>
      <w:szCs w:val="20"/>
      <w:lang w:val="en-US"/>
    </w:rPr>
  </w:style>
  <w:style w:type="paragraph" w:styleId="Ballongtext">
    <w:name w:val="Balloon Text"/>
    <w:basedOn w:val="Normal"/>
    <w:link w:val="BallongtextChar"/>
    <w:uiPriority w:val="99"/>
    <w:semiHidden/>
    <w:unhideWhenUsed/>
    <w:rsid w:val="002B00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B00E6"/>
    <w:rPr>
      <w:rFonts w:ascii="Segoe UI" w:eastAsiaTheme="minorHAns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pts.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lju\appdata\roaming\microsoft\templates\1.%20Svenska\PM.dotx" TargetMode="External"/></Relationships>
</file>

<file path=word/theme/theme1.xml><?xml version="1.0" encoding="utf-8"?>
<a:theme xmlns:a="http://schemas.openxmlformats.org/drawingml/2006/main" name="Office Theme">
  <a:themeElements>
    <a:clrScheme name="PTS_Color">
      <a:dk1>
        <a:srgbClr val="141414"/>
      </a:dk1>
      <a:lt1>
        <a:srgbClr val="FFFFFF"/>
      </a:lt1>
      <a:dk2>
        <a:srgbClr val="6E3282"/>
      </a:dk2>
      <a:lt2>
        <a:srgbClr val="FFFFFF"/>
      </a:lt2>
      <a:accent1>
        <a:srgbClr val="6E3282"/>
      </a:accent1>
      <a:accent2>
        <a:srgbClr val="B07CBF"/>
      </a:accent2>
      <a:accent3>
        <a:srgbClr val="234B96"/>
      </a:accent3>
      <a:accent4>
        <a:srgbClr val="6596CE"/>
      </a:accent4>
      <a:accent5>
        <a:srgbClr val="DC7D0A"/>
      </a:accent5>
      <a:accent6>
        <a:srgbClr val="141414"/>
      </a:accent6>
      <a:hlink>
        <a:srgbClr val="6E3282"/>
      </a:hlink>
      <a:folHlink>
        <a:srgbClr val="954F72"/>
      </a:folHlink>
    </a:clrScheme>
    <a:fontScheme name="PTS_Fonts">
      <a:majorFont>
        <a:latin typeface="Aeonik"/>
        <a:ea typeface=""/>
        <a:cs typeface="Times New Roman"/>
      </a:majorFont>
      <a:minorFont>
        <a:latin typeface="Aeonik"/>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3593ac-0412-428e-95d3-f8e74e2192c4">
      <Value>13</Value>
      <Value>19</Value>
      <Value>9</Value>
    </TaxCatchAll>
    <f7f99d7135c54792beebb9886a323d84 xmlns="6b3593ac-0412-428e-95d3-f8e74e2192c4">
      <Terms xmlns="http://schemas.microsoft.com/office/infopath/2007/PartnerControls">
        <TermInfo xmlns="http://schemas.microsoft.com/office/infopath/2007/PartnerControls">
          <TermName xmlns="http://schemas.microsoft.com/office/infopath/2007/PartnerControls">Genomförande</TermName>
          <TermId xmlns="http://schemas.microsoft.com/office/infopath/2007/PartnerControls">5a840962-fc3a-4651-a0bd-57f674eebfbf</TermId>
        </TermInfo>
      </Terms>
    </f7f99d7135c54792beebb9886a323d84>
    <a773a200921b422da2bd0d89978e3496 xmlns="6b3593ac-0412-428e-95d3-f8e74e2192c4">
      <Terms xmlns="http://schemas.microsoft.com/office/infopath/2007/PartnerControls"/>
    </a773a200921b422da2bd0d89978e3496>
    <ked0445a1bc34f448a4991aa798ea747 xmlns="6b3593ac-0412-428e-95d3-f8e74e2192c4">
      <Terms xmlns="http://schemas.microsoft.com/office/infopath/2007/PartnerControls"/>
    </ked0445a1bc34f448a4991aa798ea747>
    <oad6b696bed74b1391201c585a2813f5 xmlns="6b3593ac-0412-428e-95d3-f8e74e2192c4">
      <Terms xmlns="http://schemas.microsoft.com/office/infopath/2007/PartnerControls">
        <TermInfo xmlns="http://schemas.microsoft.com/office/infopath/2007/PartnerControls">
          <TermName xmlns="http://schemas.microsoft.com/office/infopath/2007/PartnerControls">PM/underlag</TermName>
          <TermId xmlns="http://schemas.microsoft.com/office/infopath/2007/PartnerControls">d74ae4e1-4c15-481a-9079-48fa8b5e01a4</TermId>
        </TermInfo>
      </Terms>
    </oad6b696bed74b1391201c585a2813f5>
    <Diarienummer xmlns="b7b648c8-861b-4142-a6d2-54dcedd789c3" xsi:nil="true"/>
    <TaskDueDate xmlns="http://schemas.microsoft.com/sharepoint/v3/fields" xsi:nil="true"/>
    <Dokumentägare xmlns="6b3593ac-0412-428e-95d3-f8e74e2192c4">
      <UserInfo>
        <DisplayName/>
        <AccountId xsi:nil="true"/>
        <AccountType/>
      </UserInfo>
    </Dokumentägare>
    <Dokumentdatum xmlns="d2f46c60-b9a4-46bf-8171-836fea0891a0" xsi:nil="true"/>
  </documentManagement>
</p:properties>
</file>

<file path=customXml/item2.xml><?xml version="1.0" encoding="utf-8"?>
<?mso-contentType ?>
<SharedContentType xmlns="Microsoft.SharePoint.Taxonomy.ContentTypeSync" SourceId="b6dfefe5-ffe4-49f8-ade2-a5dc34124b27" ContentTypeId="0x01010067BF1243B40451428C9828F3AFB697E5" PreviousValue="false"/>
</file>

<file path=customXml/item3.xml><?xml version="1.0" encoding="utf-8"?>
<ct:contentTypeSchema xmlns:ct="http://schemas.microsoft.com/office/2006/metadata/contentType" xmlns:ma="http://schemas.microsoft.com/office/2006/metadata/properties/metaAttributes" ct:_="" ma:_="" ma:contentTypeName="Uppdragsdokument" ma:contentTypeID="0x01010067BF1243B40451428C9828F3AFB697E500A8479C144129D343A22D9D5D3AC01BA5" ma:contentTypeVersion="4" ma:contentTypeDescription="" ma:contentTypeScope="" ma:versionID="0d466aacc7750325ad22871d088bed5d">
  <xsd:schema xmlns:xsd="http://www.w3.org/2001/XMLSchema" xmlns:xs="http://www.w3.org/2001/XMLSchema" xmlns:p="http://schemas.microsoft.com/office/2006/metadata/properties" xmlns:ns2="6b3593ac-0412-428e-95d3-f8e74e2192c4" xmlns:ns3="b7b648c8-861b-4142-a6d2-54dcedd789c3" xmlns:ns4="d2f46c60-b9a4-46bf-8171-836fea0891a0" xmlns:ns5="http://schemas.microsoft.com/sharepoint/v3/fields" targetNamespace="http://schemas.microsoft.com/office/2006/metadata/properties" ma:root="true" ma:fieldsID="937663d25c00d655a687ca7e5361a03f" ns2:_="" ns3:_="" ns4:_="" ns5:_="">
    <xsd:import namespace="6b3593ac-0412-428e-95d3-f8e74e2192c4"/>
    <xsd:import namespace="b7b648c8-861b-4142-a6d2-54dcedd789c3"/>
    <xsd:import namespace="d2f46c60-b9a4-46bf-8171-836fea0891a0"/>
    <xsd:import namespace="http://schemas.microsoft.com/sharepoint/v3/fields"/>
    <xsd:element name="properties">
      <xsd:complexType>
        <xsd:sequence>
          <xsd:element name="documentManagement">
            <xsd:complexType>
              <xsd:all>
                <xsd:element ref="ns3:Diarienummer" minOccurs="0"/>
                <xsd:element ref="ns4:Dokumentdatum" minOccurs="0"/>
                <xsd:element ref="ns2:a773a200921b422da2bd0d89978e3496" minOccurs="0"/>
                <xsd:element ref="ns2:TaxCatchAll" minOccurs="0"/>
                <xsd:element ref="ns2:TaxCatchAllLabel" minOccurs="0"/>
                <xsd:element ref="ns2:oad6b696bed74b1391201c585a2813f5" minOccurs="0"/>
                <xsd:element ref="ns2:ked0445a1bc34f448a4991aa798ea747" minOccurs="0"/>
                <xsd:element ref="ns2:f7f99d7135c54792beebb9886a323d84" minOccurs="0"/>
                <xsd:element ref="ns2:Dokumentägare" minOccurs="0"/>
                <xsd:element ref="ns5:Task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93ac-0412-428e-95d3-f8e74e2192c4" elementFormDefault="qualified">
    <xsd:import namespace="http://schemas.microsoft.com/office/2006/documentManagement/types"/>
    <xsd:import namespace="http://schemas.microsoft.com/office/infopath/2007/PartnerControls"/>
    <xsd:element name="a773a200921b422da2bd0d89978e3496" ma:index="8" nillable="true" ma:taxonomy="true" ma:internalName="a773a200921b422da2bd0d89978e3496" ma:taxonomyFieldName="Aktor" ma:displayName="Aktör" ma:default="" ma:fieldId="{a773a200-921b-422d-a2bd-0d89978e3496}" ma:taxonomyMulti="true" ma:sspId="b6dfefe5-ffe4-49f8-ade2-a5dc34124b27" ma:termSetId="8645040d-a710-41b5-b884-218532411be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c40098ef-809f-4da9-abf3-f8bcae61f540}" ma:internalName="TaxCatchAll" ma:showField="CatchAllData" ma:web="8d44054d-fb5e-40ef-8ad2-7e1b01a25f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40098ef-809f-4da9-abf3-f8bcae61f540}" ma:internalName="TaxCatchAllLabel" ma:readOnly="true" ma:showField="CatchAllDataLabel" ma:web="8d44054d-fb5e-40ef-8ad2-7e1b01a25f59">
      <xsd:complexType>
        <xsd:complexContent>
          <xsd:extension base="dms:MultiChoiceLookup">
            <xsd:sequence>
              <xsd:element name="Value" type="dms:Lookup" maxOccurs="unbounded" minOccurs="0" nillable="true"/>
            </xsd:sequence>
          </xsd:extension>
        </xsd:complexContent>
      </xsd:complexType>
    </xsd:element>
    <xsd:element name="oad6b696bed74b1391201c585a2813f5" ma:index="14" ma:taxonomy="true" ma:internalName="oad6b696bed74b1391201c585a2813f5" ma:taxonomyFieldName="Dokumenttyp" ma:displayName="Dokumenttyp" ma:readOnly="false" ma:default="" ma:fieldId="{8ad6b696-bed7-4b13-9120-1c585a2813f5}" ma:sspId="b6dfefe5-ffe4-49f8-ade2-a5dc34124b27" ma:termSetId="701b78f3-810f-4369-96c5-b7d2493bc8f5" ma:anchorId="00000000-0000-0000-0000-000000000000" ma:open="false" ma:isKeyword="false">
      <xsd:complexType>
        <xsd:sequence>
          <xsd:element ref="pc:Terms" minOccurs="0" maxOccurs="1"/>
        </xsd:sequence>
      </xsd:complexType>
    </xsd:element>
    <xsd:element name="ked0445a1bc34f448a4991aa798ea747" ma:index="16" nillable="true" ma:taxonomy="true" ma:internalName="ked0445a1bc34f448a4991aa798ea747" ma:taxonomyFieldName="Nyckelordny" ma:displayName="Nyckelord" ma:default="" ma:fieldId="{4ed0445a-1bc3-4f44-8a49-91aa798ea747}" ma:taxonomyMulti="true" ma:sspId="b6dfefe5-ffe4-49f8-ade2-a5dc34124b27" ma:termSetId="e4ba1e03-a08a-4564-9c14-4a0286e20bd8" ma:anchorId="00000000-0000-0000-0000-000000000000" ma:open="false" ma:isKeyword="false">
      <xsd:complexType>
        <xsd:sequence>
          <xsd:element ref="pc:Terms" minOccurs="0" maxOccurs="1"/>
        </xsd:sequence>
      </xsd:complexType>
    </xsd:element>
    <xsd:element name="f7f99d7135c54792beebb9886a323d84" ma:index="18" ma:taxonomy="true" ma:internalName="f7f99d7135c54792beebb9886a323d84" ma:taxonomyFieldName="Uppdragsfas" ma:displayName="Fas" ma:readOnly="false" ma:default="" ma:fieldId="{f7f99d71-35c5-4792-beeb-b9886a323d84}" ma:sspId="b6dfefe5-ffe4-49f8-ade2-a5dc34124b27" ma:termSetId="493cba6d-2988-4a10-978a-181584e00e65" ma:anchorId="00000000-0000-0000-0000-000000000000" ma:open="false" ma:isKeyword="false">
      <xsd:complexType>
        <xsd:sequence>
          <xsd:element ref="pc:Terms" minOccurs="0" maxOccurs="1"/>
        </xsd:sequence>
      </xsd:complexType>
    </xsd:element>
    <xsd:element name="Dokumentägare" ma:index="20"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b648c8-861b-4142-a6d2-54dcedd789c3" elementFormDefault="qualified">
    <xsd:import namespace="http://schemas.microsoft.com/office/2006/documentManagement/types"/>
    <xsd:import namespace="http://schemas.microsoft.com/office/infopath/2007/PartnerControls"/>
    <xsd:element name="Diarienummer" ma:index="3" nillable="true" ma:displayName="Diarienummer" ma:internalName="Diarie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46c60-b9a4-46bf-8171-836fea0891a0" elementFormDefault="qualified">
    <xsd:import namespace="http://schemas.microsoft.com/office/2006/documentManagement/types"/>
    <xsd:import namespace="http://schemas.microsoft.com/office/infopath/2007/PartnerControls"/>
    <xsd:element name="Dokumentdatum" ma:index="6" nillable="true" ma:displayName="Dokumentdatum" ma:format="DateOnly" ma:internalName="Dokument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1" nillable="true" ma:displayName="Förfallodatum"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8B63-1DF8-40D9-B825-5EFB0F993C0F}">
  <ds:schemaRefs>
    <ds:schemaRef ds:uri="http://purl.org/dc/dcmitype/"/>
    <ds:schemaRef ds:uri="http://purl.org/dc/elements/1.1/"/>
    <ds:schemaRef ds:uri="http://schemas.openxmlformats.org/package/2006/metadata/core-properties"/>
    <ds:schemaRef ds:uri="6b3593ac-0412-428e-95d3-f8e74e2192c4"/>
    <ds:schemaRef ds:uri="b7b648c8-861b-4142-a6d2-54dcedd789c3"/>
    <ds:schemaRef ds:uri="http://www.w3.org/XML/1998/namespace"/>
    <ds:schemaRef ds:uri="http://purl.org/dc/terms/"/>
    <ds:schemaRef ds:uri="http://schemas.microsoft.com/office/2006/documentManagement/types"/>
    <ds:schemaRef ds:uri="http://schemas.microsoft.com/office/infopath/2007/PartnerControls"/>
    <ds:schemaRef ds:uri="http://schemas.microsoft.com/sharepoint/v3/fields"/>
    <ds:schemaRef ds:uri="d2f46c60-b9a4-46bf-8171-836fea0891a0"/>
    <ds:schemaRef ds:uri="http://schemas.microsoft.com/office/2006/metadata/properties"/>
  </ds:schemaRefs>
</ds:datastoreItem>
</file>

<file path=customXml/itemProps2.xml><?xml version="1.0" encoding="utf-8"?>
<ds:datastoreItem xmlns:ds="http://schemas.openxmlformats.org/officeDocument/2006/customXml" ds:itemID="{11585E90-71CD-47F5-8C25-A8C53E936ACA}">
  <ds:schemaRefs>
    <ds:schemaRef ds:uri="Microsoft.SharePoint.Taxonomy.ContentTypeSync"/>
  </ds:schemaRefs>
</ds:datastoreItem>
</file>

<file path=customXml/itemProps3.xml><?xml version="1.0" encoding="utf-8"?>
<ds:datastoreItem xmlns:ds="http://schemas.openxmlformats.org/officeDocument/2006/customXml" ds:itemID="{7A595D4A-E9FE-497E-B640-D154C573C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593ac-0412-428e-95d3-f8e74e2192c4"/>
    <ds:schemaRef ds:uri="b7b648c8-861b-4142-a6d2-54dcedd789c3"/>
    <ds:schemaRef ds:uri="d2f46c60-b9a4-46bf-8171-836fea0891a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B2CF9-CDD8-4D80-B148-1D86BA5A88B4}">
  <ds:schemaRefs>
    <ds:schemaRef ds:uri="http://schemas.microsoft.com/sharepoint/v3/contenttype/forms"/>
  </ds:schemaRefs>
</ds:datastoreItem>
</file>

<file path=customXml/itemProps5.xml><?xml version="1.0" encoding="utf-8"?>
<ds:datastoreItem xmlns:ds="http://schemas.openxmlformats.org/officeDocument/2006/customXml" ds:itemID="{48C4EAED-0CDA-4BD7-A40D-4810BB70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0</TotalTime>
  <Pages>4</Pages>
  <Words>1384</Words>
  <Characters>7340</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Ljunggren, Ulrica</dc:creator>
  <cp:keywords/>
  <dc:description/>
  <cp:lastModifiedBy>Lidbaum, Sara</cp:lastModifiedBy>
  <cp:revision>2</cp:revision>
  <cp:lastPrinted>2019-02-18T10:06:00Z</cp:lastPrinted>
  <dcterms:created xsi:type="dcterms:W3CDTF">2022-09-14T08:11:00Z</dcterms:created>
  <dcterms:modified xsi:type="dcterms:W3CDTF">2022-09-14T08:11:00Z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0x01010067BF1243B40451428C9828F3AFB697E500A8479C144129D343A22D9D5D3AC01BA5</vt:lpwstr>
  </property>
  <property fmtid="{D5CDD505-2E9C-101B-9397-08002B2CF9AE}" pid="3" name="lba5c1104a394963a2049963a767d350">
    <vt:lpwstr>Upprättad|a411aa9a-02e4-49f9-9737-da3b5314ef9b</vt:lpwstr>
  </property>
  <property fmtid="{D5CDD505-2E9C-101B-9397-08002B2CF9AE}" pid="4" name="TaxCatchAll">
    <vt:lpwstr>9;#Upprättad</vt:lpwstr>
  </property>
  <property fmtid="{D5CDD505-2E9C-101B-9397-08002B2CF9AE}" pid="5" name="Handligstyp">
    <vt:lpwstr/>
  </property>
  <property fmtid="{D5CDD505-2E9C-101B-9397-08002B2CF9AE}" pid="6" name="e5523f617bb14002a55732a69848feb0">
    <vt:lpwstr/>
  </property>
  <property fmtid="{D5CDD505-2E9C-101B-9397-08002B2CF9AE}" pid="7" name="Lagrum">
    <vt:lpwstr/>
  </property>
  <property fmtid="{D5CDD505-2E9C-101B-9397-08002B2CF9AE}" pid="8" name="Sekretess">
    <vt:lpwstr/>
  </property>
  <property fmtid="{D5CDD505-2E9C-101B-9397-08002B2CF9AE}" pid="9" name="jffbc838ba1742519064981e24e7d747">
    <vt:lpwstr/>
  </property>
  <property fmtid="{D5CDD505-2E9C-101B-9397-08002B2CF9AE}" pid="10" name="Dokumenttyp">
    <vt:lpwstr>19;#PM/underlag|d74ae4e1-4c15-481a-9079-48fa8b5e01a4</vt:lpwstr>
  </property>
  <property fmtid="{D5CDD505-2E9C-101B-9397-08002B2CF9AE}" pid="11" name="Nyckelordny">
    <vt:lpwstr/>
  </property>
  <property fmtid="{D5CDD505-2E9C-101B-9397-08002B2CF9AE}" pid="12" name="Tillkomst">
    <vt:lpwstr>9;#Upprättad|a411aa9a-02e4-49f9-9737-da3b5314ef9b</vt:lpwstr>
  </property>
  <property fmtid="{D5CDD505-2E9C-101B-9397-08002B2CF9AE}" pid="13" name="ddd7a406924849bd82ffe579d612aa62">
    <vt:lpwstr/>
  </property>
  <property fmtid="{D5CDD505-2E9C-101B-9397-08002B2CF9AE}" pid="14" name="Personuppgifter">
    <vt:lpwstr/>
  </property>
  <property fmtid="{D5CDD505-2E9C-101B-9397-08002B2CF9AE}" pid="15" name="Aktor">
    <vt:lpwstr/>
  </property>
  <property fmtid="{D5CDD505-2E9C-101B-9397-08002B2CF9AE}" pid="16" name="Uppdragsfas">
    <vt:lpwstr>13;#Genomförande|5a840962-fc3a-4651-a0bd-57f674eebfbf</vt:lpwstr>
  </property>
  <property fmtid="{D5CDD505-2E9C-101B-9397-08002B2CF9AE}" pid="17" name="d2bc83fc959143d3918b2df284193a87">
    <vt:lpwstr/>
  </property>
</Properties>
</file>